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5C" w:rsidRDefault="00381A5C" w:rsidP="005755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24.06.2019 г. № 34</w:t>
      </w:r>
    </w:p>
    <w:p w:rsidR="00575583" w:rsidRPr="00575583" w:rsidRDefault="00575583" w:rsidP="00575583">
      <w:pPr>
        <w:jc w:val="center"/>
        <w:rPr>
          <w:rFonts w:ascii="Arial" w:hAnsi="Arial" w:cs="Arial"/>
          <w:b/>
          <w:sz w:val="32"/>
          <w:szCs w:val="32"/>
        </w:rPr>
      </w:pPr>
      <w:r w:rsidRPr="005755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5583" w:rsidRPr="00575583" w:rsidRDefault="00575583" w:rsidP="00575583">
      <w:pPr>
        <w:jc w:val="center"/>
        <w:rPr>
          <w:rFonts w:ascii="Arial" w:hAnsi="Arial" w:cs="Arial"/>
          <w:b/>
          <w:sz w:val="32"/>
          <w:szCs w:val="32"/>
        </w:rPr>
      </w:pPr>
      <w:r w:rsidRPr="00575583">
        <w:rPr>
          <w:rFonts w:ascii="Arial" w:hAnsi="Arial" w:cs="Arial"/>
          <w:b/>
          <w:sz w:val="32"/>
          <w:szCs w:val="32"/>
        </w:rPr>
        <w:t>ИРКУТСКАЯ ОБЛАСТЬ</w:t>
      </w:r>
    </w:p>
    <w:p w:rsidR="00575583" w:rsidRPr="00575583" w:rsidRDefault="00575583" w:rsidP="00575583">
      <w:pPr>
        <w:jc w:val="center"/>
        <w:rPr>
          <w:rFonts w:ascii="Arial" w:hAnsi="Arial" w:cs="Arial"/>
          <w:b/>
          <w:sz w:val="32"/>
          <w:szCs w:val="32"/>
        </w:rPr>
      </w:pPr>
      <w:r w:rsidRPr="00575583">
        <w:rPr>
          <w:rFonts w:ascii="Arial" w:hAnsi="Arial" w:cs="Arial"/>
          <w:b/>
          <w:sz w:val="32"/>
          <w:szCs w:val="32"/>
        </w:rPr>
        <w:t>БРАТСКИЙ РАЙОН</w:t>
      </w:r>
    </w:p>
    <w:p w:rsidR="00575583" w:rsidRPr="00575583" w:rsidRDefault="00575583" w:rsidP="00575583">
      <w:pPr>
        <w:jc w:val="center"/>
        <w:rPr>
          <w:rFonts w:ascii="Arial" w:hAnsi="Arial" w:cs="Arial"/>
          <w:b/>
          <w:sz w:val="32"/>
          <w:szCs w:val="32"/>
        </w:rPr>
      </w:pPr>
      <w:r w:rsidRPr="00575583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575583" w:rsidRPr="00575583" w:rsidRDefault="00575583" w:rsidP="00575583">
      <w:pPr>
        <w:jc w:val="center"/>
        <w:rPr>
          <w:rFonts w:ascii="Arial" w:hAnsi="Arial" w:cs="Arial"/>
          <w:b/>
          <w:sz w:val="32"/>
          <w:szCs w:val="32"/>
        </w:rPr>
      </w:pPr>
      <w:r w:rsidRPr="00575583">
        <w:rPr>
          <w:rFonts w:ascii="Arial" w:hAnsi="Arial" w:cs="Arial"/>
          <w:b/>
          <w:sz w:val="32"/>
          <w:szCs w:val="32"/>
        </w:rPr>
        <w:t>АДМИНИСТРАЦИЯ</w:t>
      </w:r>
    </w:p>
    <w:p w:rsidR="00575583" w:rsidRDefault="00575583" w:rsidP="00575583">
      <w:pPr>
        <w:jc w:val="center"/>
        <w:rPr>
          <w:rFonts w:ascii="Arial" w:hAnsi="Arial" w:cs="Arial"/>
          <w:b/>
          <w:sz w:val="32"/>
          <w:szCs w:val="32"/>
        </w:rPr>
      </w:pPr>
      <w:r w:rsidRPr="00575583">
        <w:rPr>
          <w:rFonts w:ascii="Arial" w:hAnsi="Arial" w:cs="Arial"/>
          <w:b/>
          <w:sz w:val="32"/>
          <w:szCs w:val="32"/>
        </w:rPr>
        <w:t>ПОСТАНОВЛЕНИЕ</w:t>
      </w:r>
    </w:p>
    <w:p w:rsidR="00575583" w:rsidRPr="00575583" w:rsidRDefault="00575583" w:rsidP="00575583">
      <w:pPr>
        <w:jc w:val="center"/>
        <w:rPr>
          <w:rFonts w:ascii="Arial" w:hAnsi="Arial" w:cs="Arial"/>
          <w:b/>
          <w:sz w:val="32"/>
          <w:szCs w:val="32"/>
        </w:rPr>
      </w:pPr>
    </w:p>
    <w:p w:rsidR="002F4E53" w:rsidRPr="00575583" w:rsidRDefault="002F4E53" w:rsidP="002F4E5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575583">
        <w:rPr>
          <w:rFonts w:ascii="Arial" w:hAnsi="Arial" w:cs="Arial"/>
          <w:b/>
          <w:bCs/>
          <w:sz w:val="32"/>
          <w:szCs w:val="32"/>
        </w:rPr>
        <w:t xml:space="preserve">ОБ УТВЕРЖДЕНИИ ПОРЯДКА УЧЕТА ЗЕЛЕНЫХ НАСАЖДЕНИЙ НА ТЕРРИТОРИИ </w:t>
      </w:r>
      <w:r w:rsidR="00575583">
        <w:rPr>
          <w:rFonts w:ascii="Arial" w:hAnsi="Arial" w:cs="Arial"/>
          <w:b/>
          <w:sz w:val="32"/>
          <w:szCs w:val="32"/>
        </w:rPr>
        <w:t xml:space="preserve">КАЛТУКСКОГО </w:t>
      </w:r>
      <w:r w:rsidRPr="0057558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2F4E53" w:rsidRPr="00575583" w:rsidRDefault="002F4E53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583" w:rsidRDefault="002F4E53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583">
        <w:rPr>
          <w:rFonts w:ascii="Arial" w:hAnsi="Arial" w:cs="Arial"/>
          <w:sz w:val="24"/>
          <w:szCs w:val="24"/>
        </w:rPr>
        <w:t xml:space="preserve">В соответствии со </w:t>
      </w:r>
      <w:r w:rsidR="0024370E" w:rsidRPr="00575583">
        <w:rPr>
          <w:rFonts w:ascii="Arial" w:hAnsi="Arial" w:cs="Arial"/>
          <w:sz w:val="24"/>
          <w:szCs w:val="24"/>
        </w:rPr>
        <w:t>статьями 14, 43, 44–45.1, 46–47</w:t>
      </w:r>
      <w:r w:rsidR="00F87A1B" w:rsidRPr="00575583">
        <w:rPr>
          <w:rFonts w:ascii="Arial" w:hAnsi="Arial" w:cs="Arial"/>
          <w:sz w:val="24"/>
          <w:szCs w:val="24"/>
        </w:rPr>
        <w:t xml:space="preserve"> </w:t>
      </w:r>
      <w:r w:rsidR="00575583">
        <w:rPr>
          <w:rFonts w:ascii="Arial" w:hAnsi="Arial" w:cs="Arial"/>
          <w:sz w:val="24"/>
          <w:szCs w:val="24"/>
        </w:rPr>
        <w:t xml:space="preserve">Федерального закона от 6 октября 2003 </w:t>
      </w:r>
      <w:r w:rsidRPr="00575583">
        <w:rPr>
          <w:rFonts w:ascii="Arial" w:hAnsi="Arial" w:cs="Arial"/>
          <w:sz w:val="24"/>
          <w:szCs w:val="24"/>
        </w:rPr>
        <w:t>года № 131-ФЗ «Об общих принципах организации местного самоуправления в Российской Федерации»,</w:t>
      </w:r>
      <w:r w:rsidR="00F87A1B" w:rsidRPr="00575583">
        <w:rPr>
          <w:rFonts w:ascii="Arial" w:hAnsi="Arial" w:cs="Arial"/>
          <w:sz w:val="24"/>
          <w:szCs w:val="24"/>
        </w:rPr>
        <w:t xml:space="preserve"> статьями 10, 61 Федерального закона от 10.01.2002 №</w:t>
      </w:r>
      <w:r w:rsidR="00575583">
        <w:rPr>
          <w:rFonts w:ascii="Arial" w:hAnsi="Arial" w:cs="Arial"/>
          <w:sz w:val="24"/>
          <w:szCs w:val="24"/>
        </w:rPr>
        <w:t xml:space="preserve"> </w:t>
      </w:r>
      <w:r w:rsidR="00F87A1B" w:rsidRPr="00575583">
        <w:rPr>
          <w:rFonts w:ascii="Arial" w:hAnsi="Arial" w:cs="Arial"/>
          <w:sz w:val="24"/>
          <w:szCs w:val="24"/>
        </w:rPr>
        <w:t>7-ФЗ «Об охране окружающей среды»,</w:t>
      </w:r>
      <w:r w:rsidR="0024370E" w:rsidRPr="00575583">
        <w:rPr>
          <w:rFonts w:ascii="Arial" w:hAnsi="Arial" w:cs="Arial"/>
          <w:sz w:val="24"/>
          <w:szCs w:val="24"/>
        </w:rPr>
        <w:t xml:space="preserve"> </w:t>
      </w:r>
      <w:r w:rsidR="00575583">
        <w:rPr>
          <w:rFonts w:ascii="Arial" w:hAnsi="Arial" w:cs="Arial" w:hint="eastAsia"/>
          <w:sz w:val="24"/>
          <w:szCs w:val="24"/>
        </w:rPr>
        <w:t>Поряд</w:t>
      </w:r>
      <w:r w:rsidR="00575583" w:rsidRPr="00575583">
        <w:rPr>
          <w:rFonts w:ascii="Arial" w:hAnsi="Arial" w:cs="Arial" w:hint="eastAsia"/>
          <w:sz w:val="24"/>
          <w:szCs w:val="24"/>
        </w:rPr>
        <w:t>к</w:t>
      </w:r>
      <w:r w:rsidR="00575583">
        <w:rPr>
          <w:rFonts w:ascii="Arial" w:hAnsi="Arial" w:cs="Arial"/>
          <w:sz w:val="24"/>
          <w:szCs w:val="24"/>
        </w:rPr>
        <w:t>ом</w:t>
      </w:r>
      <w:r w:rsidR="00575583" w:rsidRPr="00575583">
        <w:rPr>
          <w:rFonts w:ascii="Arial" w:hAnsi="Arial" w:cs="Arial"/>
          <w:sz w:val="24"/>
          <w:szCs w:val="24"/>
        </w:rPr>
        <w:t xml:space="preserve"> </w:t>
      </w:r>
      <w:r w:rsidR="00575583" w:rsidRPr="00575583">
        <w:rPr>
          <w:rFonts w:ascii="Arial" w:hAnsi="Arial" w:cs="Arial" w:hint="eastAsia"/>
          <w:sz w:val="24"/>
          <w:szCs w:val="24"/>
        </w:rPr>
        <w:t>организации</w:t>
      </w:r>
      <w:r w:rsidR="00575583" w:rsidRPr="00575583">
        <w:rPr>
          <w:rFonts w:ascii="Arial" w:hAnsi="Arial" w:cs="Arial"/>
          <w:sz w:val="24"/>
          <w:szCs w:val="24"/>
        </w:rPr>
        <w:t xml:space="preserve"> </w:t>
      </w:r>
      <w:r w:rsidR="00575583" w:rsidRPr="00575583">
        <w:rPr>
          <w:rFonts w:ascii="Arial" w:hAnsi="Arial" w:cs="Arial" w:hint="eastAsia"/>
          <w:sz w:val="24"/>
          <w:szCs w:val="24"/>
        </w:rPr>
        <w:t>озеленения</w:t>
      </w:r>
      <w:r w:rsidR="00575583" w:rsidRPr="00575583">
        <w:rPr>
          <w:rFonts w:ascii="Arial" w:hAnsi="Arial" w:cs="Arial"/>
          <w:sz w:val="24"/>
          <w:szCs w:val="24"/>
        </w:rPr>
        <w:t xml:space="preserve"> </w:t>
      </w:r>
      <w:r w:rsidR="00575583" w:rsidRPr="00575583">
        <w:rPr>
          <w:rFonts w:ascii="Arial" w:hAnsi="Arial" w:cs="Arial" w:hint="eastAsia"/>
          <w:sz w:val="24"/>
          <w:szCs w:val="24"/>
        </w:rPr>
        <w:t>территории</w:t>
      </w:r>
      <w:r w:rsidR="00575583" w:rsidRPr="00575583">
        <w:rPr>
          <w:rFonts w:ascii="Arial" w:hAnsi="Arial" w:cs="Arial"/>
          <w:sz w:val="24"/>
          <w:szCs w:val="24"/>
        </w:rPr>
        <w:t xml:space="preserve"> </w:t>
      </w:r>
      <w:r w:rsidR="00575583" w:rsidRPr="00575583">
        <w:rPr>
          <w:rFonts w:ascii="Arial" w:hAnsi="Arial" w:cs="Arial" w:hint="eastAsia"/>
          <w:sz w:val="24"/>
          <w:szCs w:val="24"/>
        </w:rPr>
        <w:t>Калтукского</w:t>
      </w:r>
      <w:r w:rsidR="00575583" w:rsidRPr="00575583">
        <w:rPr>
          <w:rFonts w:ascii="Arial" w:hAnsi="Arial" w:cs="Arial"/>
          <w:sz w:val="24"/>
          <w:szCs w:val="24"/>
        </w:rPr>
        <w:t xml:space="preserve"> </w:t>
      </w:r>
      <w:r w:rsidR="00575583" w:rsidRPr="00575583">
        <w:rPr>
          <w:rFonts w:ascii="Arial" w:hAnsi="Arial" w:cs="Arial" w:hint="eastAsia"/>
          <w:sz w:val="24"/>
          <w:szCs w:val="24"/>
        </w:rPr>
        <w:t>муниципального</w:t>
      </w:r>
      <w:r w:rsidR="00575583" w:rsidRPr="00575583">
        <w:rPr>
          <w:rFonts w:ascii="Arial" w:hAnsi="Arial" w:cs="Arial"/>
          <w:sz w:val="24"/>
          <w:szCs w:val="24"/>
        </w:rPr>
        <w:t xml:space="preserve"> </w:t>
      </w:r>
      <w:r w:rsidR="00575583" w:rsidRPr="00575583">
        <w:rPr>
          <w:rFonts w:ascii="Arial" w:hAnsi="Arial" w:cs="Arial" w:hint="eastAsia"/>
          <w:sz w:val="24"/>
          <w:szCs w:val="24"/>
        </w:rPr>
        <w:t>образования</w:t>
      </w:r>
      <w:r w:rsidR="00575583">
        <w:rPr>
          <w:rFonts w:ascii="Arial" w:hAnsi="Arial" w:cs="Arial"/>
          <w:sz w:val="24"/>
          <w:szCs w:val="24"/>
        </w:rPr>
        <w:t xml:space="preserve"> Братского района Иркутской области</w:t>
      </w:r>
      <w:r w:rsidRPr="00575583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575583">
        <w:rPr>
          <w:rFonts w:ascii="Arial" w:hAnsi="Arial" w:cs="Arial"/>
          <w:sz w:val="24"/>
          <w:szCs w:val="24"/>
        </w:rPr>
        <w:t>Д</w:t>
      </w:r>
      <w:r w:rsidRPr="00575583">
        <w:rPr>
          <w:rFonts w:ascii="Arial" w:hAnsi="Arial" w:cs="Arial"/>
          <w:sz w:val="24"/>
          <w:szCs w:val="24"/>
        </w:rPr>
        <w:t xml:space="preserve">умы </w:t>
      </w:r>
      <w:r w:rsidR="00575583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75583">
        <w:rPr>
          <w:rFonts w:ascii="Arial" w:hAnsi="Arial" w:cs="Arial"/>
          <w:sz w:val="24"/>
          <w:szCs w:val="24"/>
        </w:rPr>
        <w:t>29.11.2018 г. № 61</w:t>
      </w:r>
      <w:r w:rsidRPr="00575583">
        <w:rPr>
          <w:rFonts w:ascii="Arial" w:hAnsi="Arial" w:cs="Arial"/>
          <w:sz w:val="24"/>
          <w:szCs w:val="24"/>
        </w:rPr>
        <w:t xml:space="preserve">, </w:t>
      </w:r>
      <w:r w:rsidR="00575583">
        <w:rPr>
          <w:rFonts w:ascii="Arial" w:hAnsi="Arial" w:cs="Arial"/>
          <w:sz w:val="24"/>
          <w:szCs w:val="24"/>
        </w:rPr>
        <w:t>руководствуясь ст</w:t>
      </w:r>
      <w:proofErr w:type="gramEnd"/>
      <w:r w:rsidR="00575583">
        <w:rPr>
          <w:rFonts w:ascii="Arial" w:hAnsi="Arial" w:cs="Arial"/>
          <w:sz w:val="24"/>
          <w:szCs w:val="24"/>
        </w:rPr>
        <w:t>. 46</w:t>
      </w:r>
      <w:r w:rsidR="00575583" w:rsidRPr="00575583">
        <w:rPr>
          <w:rFonts w:ascii="Arial" w:hAnsi="Arial" w:cs="Arial"/>
          <w:sz w:val="24"/>
          <w:szCs w:val="24"/>
        </w:rPr>
        <w:t xml:space="preserve"> Устава </w:t>
      </w:r>
      <w:r w:rsidR="00575583">
        <w:rPr>
          <w:rFonts w:ascii="Arial" w:hAnsi="Arial" w:cs="Arial"/>
          <w:sz w:val="24"/>
          <w:szCs w:val="24"/>
        </w:rPr>
        <w:t>Калтукского</w:t>
      </w:r>
      <w:r w:rsidR="00575583" w:rsidRPr="0057558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75583">
        <w:rPr>
          <w:rFonts w:ascii="Arial" w:hAnsi="Arial" w:cs="Arial"/>
          <w:sz w:val="24"/>
          <w:szCs w:val="24"/>
        </w:rPr>
        <w:t>,-</w:t>
      </w:r>
    </w:p>
    <w:p w:rsidR="00575583" w:rsidRDefault="00575583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75583" w:rsidRPr="00575583" w:rsidRDefault="00575583" w:rsidP="005755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75583">
        <w:rPr>
          <w:rFonts w:ascii="Arial" w:hAnsi="Arial" w:cs="Arial"/>
          <w:b/>
          <w:sz w:val="30"/>
          <w:szCs w:val="30"/>
        </w:rPr>
        <w:t>ПОСТАНОВЛЯЮ:</w:t>
      </w:r>
    </w:p>
    <w:p w:rsidR="00575583" w:rsidRDefault="00575583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F4E53" w:rsidRDefault="002F4E53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1. Утвердить прилагаемый Порядок учета зеленых насаждений на территории </w:t>
      </w:r>
      <w:r w:rsidR="00575583">
        <w:rPr>
          <w:rFonts w:ascii="Arial" w:hAnsi="Arial" w:cs="Arial"/>
          <w:sz w:val="24"/>
          <w:szCs w:val="24"/>
        </w:rPr>
        <w:t xml:space="preserve">Калтукского </w:t>
      </w:r>
      <w:r w:rsidRPr="00575583">
        <w:rPr>
          <w:rFonts w:ascii="Arial" w:hAnsi="Arial" w:cs="Arial"/>
          <w:sz w:val="24"/>
          <w:szCs w:val="24"/>
        </w:rPr>
        <w:t>муниципального образования</w:t>
      </w:r>
      <w:r w:rsidR="00D23538">
        <w:rPr>
          <w:rFonts w:ascii="Arial" w:hAnsi="Arial" w:cs="Arial"/>
          <w:sz w:val="24"/>
          <w:szCs w:val="24"/>
        </w:rPr>
        <w:t>.</w:t>
      </w:r>
    </w:p>
    <w:p w:rsidR="00575583" w:rsidRPr="00575583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2</w:t>
      </w:r>
      <w:r w:rsidR="00575583" w:rsidRPr="0057558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Интернет. </w:t>
      </w:r>
    </w:p>
    <w:p w:rsidR="00575583" w:rsidRPr="00575583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3</w:t>
      </w:r>
      <w:r w:rsidR="00575583" w:rsidRPr="0057558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. </w:t>
      </w:r>
      <w:proofErr w:type="gramStart"/>
      <w:r w:rsidR="00575583" w:rsidRPr="0057558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Контроль за</w:t>
      </w:r>
      <w:proofErr w:type="gramEnd"/>
      <w:r w:rsidR="00575583" w:rsidRPr="00575583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75583" w:rsidRPr="00575583" w:rsidRDefault="00575583" w:rsidP="005755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575583" w:rsidRPr="00575583" w:rsidRDefault="00575583" w:rsidP="0057558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575583" w:rsidRPr="00575583" w:rsidRDefault="00381A5C" w:rsidP="00575583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И.о</w:t>
      </w:r>
      <w:proofErr w:type="spellEnd"/>
      <w:r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. главы</w:t>
      </w:r>
      <w:r w:rsidR="00575583" w:rsidRPr="00575583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 xml:space="preserve"> Калтукского </w:t>
      </w:r>
    </w:p>
    <w:p w:rsidR="00575583" w:rsidRPr="00575583" w:rsidRDefault="00575583" w:rsidP="00575583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r w:rsidRPr="00575583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муниципального образования</w:t>
      </w:r>
    </w:p>
    <w:p w:rsidR="00575583" w:rsidRPr="00575583" w:rsidRDefault="00381A5C" w:rsidP="00575583">
      <w:pPr>
        <w:autoSpaceDE w:val="0"/>
        <w:autoSpaceDN w:val="0"/>
        <w:adjustRightInd w:val="0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Е.В. Сухих</w:t>
      </w:r>
    </w:p>
    <w:p w:rsidR="00575583" w:rsidRPr="00575583" w:rsidRDefault="00575583" w:rsidP="0057558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  <w:sectPr w:rsidR="00575583" w:rsidRPr="00575583" w:rsidSect="0057558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E53" w:rsidRDefault="00D23538" w:rsidP="00575583">
      <w:pPr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D26B34" w:rsidRDefault="00D23538" w:rsidP="00575583">
      <w:pPr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="00D26B34">
        <w:rPr>
          <w:rFonts w:ascii="Courier New" w:hAnsi="Courier New" w:cs="Courier New"/>
          <w:sz w:val="22"/>
          <w:szCs w:val="22"/>
        </w:rPr>
        <w:t xml:space="preserve"> главы Калтукского</w:t>
      </w:r>
    </w:p>
    <w:p w:rsidR="00D26B34" w:rsidRDefault="00D26B34" w:rsidP="00575583">
      <w:pPr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6B34" w:rsidRPr="009E218C" w:rsidRDefault="00D26B34" w:rsidP="00575583">
      <w:pPr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81A5C">
        <w:rPr>
          <w:rFonts w:ascii="Courier New" w:hAnsi="Courier New" w:cs="Courier New"/>
          <w:sz w:val="22"/>
          <w:szCs w:val="22"/>
        </w:rPr>
        <w:t xml:space="preserve">24.06.2019 </w:t>
      </w:r>
      <w:r>
        <w:rPr>
          <w:rFonts w:ascii="Courier New" w:hAnsi="Courier New" w:cs="Courier New"/>
          <w:sz w:val="22"/>
          <w:szCs w:val="22"/>
        </w:rPr>
        <w:t>г. №</w:t>
      </w:r>
      <w:r w:rsidR="00381A5C">
        <w:rPr>
          <w:rFonts w:ascii="Courier New" w:hAnsi="Courier New" w:cs="Courier New"/>
          <w:sz w:val="22"/>
          <w:szCs w:val="22"/>
        </w:rPr>
        <w:t xml:space="preserve"> 34</w:t>
      </w:r>
      <w:bookmarkStart w:id="0" w:name="_GoBack"/>
      <w:bookmarkEnd w:id="0"/>
    </w:p>
    <w:p w:rsidR="002F4E53" w:rsidRPr="00575583" w:rsidRDefault="002F4E53" w:rsidP="0057558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F4E53" w:rsidRPr="00575583" w:rsidRDefault="00074952" w:rsidP="00575583">
      <w:pPr>
        <w:suppressAutoHyphens/>
        <w:ind w:firstLine="709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575583">
        <w:rPr>
          <w:rFonts w:ascii="Arial" w:hAnsi="Arial" w:cs="Arial"/>
          <w:b/>
          <w:kern w:val="16"/>
          <w:sz w:val="24"/>
          <w:szCs w:val="24"/>
        </w:rPr>
        <w:t>ПОРЯДОК УЧЕТА ЗЕЛЕНЫХ НАСАЖДЕНИЙ НА ТЕРРИТОРИИ</w:t>
      </w:r>
      <w:r w:rsidR="00D26B34">
        <w:rPr>
          <w:rFonts w:ascii="Arial" w:hAnsi="Arial" w:cs="Arial"/>
          <w:b/>
          <w:kern w:val="16"/>
          <w:sz w:val="24"/>
          <w:szCs w:val="24"/>
        </w:rPr>
        <w:t xml:space="preserve"> КАЛТУКСКОГО</w:t>
      </w:r>
      <w:r w:rsidR="002F4E53" w:rsidRPr="00575583">
        <w:rPr>
          <w:rFonts w:ascii="Arial" w:hAnsi="Arial" w:cs="Arial"/>
          <w:b/>
          <w:kern w:val="16"/>
          <w:sz w:val="24"/>
          <w:szCs w:val="24"/>
        </w:rPr>
        <w:t xml:space="preserve"> МУНИЦИПАЛЬНОГО ОБРАЗОВАНИЯ </w:t>
      </w:r>
    </w:p>
    <w:p w:rsidR="002F4E53" w:rsidRPr="00575583" w:rsidRDefault="002F4E53" w:rsidP="00575583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2F4E53" w:rsidRPr="00575583" w:rsidRDefault="002F4E53" w:rsidP="009E21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Глава 1. Общие положения</w:t>
      </w:r>
    </w:p>
    <w:p w:rsidR="002F4E53" w:rsidRPr="00575583" w:rsidRDefault="002F4E53" w:rsidP="009E21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6B34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583">
        <w:rPr>
          <w:rFonts w:ascii="Arial" w:hAnsi="Arial" w:cs="Arial"/>
          <w:sz w:val="24"/>
          <w:szCs w:val="24"/>
        </w:rPr>
        <w:t xml:space="preserve">1.1 Настоящий Порядок учета зеленых насаждений на территории </w:t>
      </w:r>
      <w:r w:rsidR="00D26B34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муниципального образования (далее – Порядок) разработан в соответствии с</w:t>
      </w:r>
      <w:r w:rsidR="0024370E" w:rsidRPr="00575583">
        <w:rPr>
          <w:rFonts w:ascii="Arial" w:hAnsi="Arial" w:cs="Arial"/>
          <w:sz w:val="24"/>
          <w:szCs w:val="24"/>
        </w:rPr>
        <w:t>о</w:t>
      </w:r>
      <w:r w:rsidRPr="00575583">
        <w:rPr>
          <w:rFonts w:ascii="Arial" w:hAnsi="Arial" w:cs="Arial"/>
          <w:sz w:val="24"/>
          <w:szCs w:val="24"/>
        </w:rPr>
        <w:t xml:space="preserve"> </w:t>
      </w:r>
      <w:r w:rsidR="0024370E" w:rsidRPr="00575583">
        <w:rPr>
          <w:rFonts w:ascii="Arial" w:hAnsi="Arial" w:cs="Arial"/>
          <w:sz w:val="24"/>
          <w:szCs w:val="24"/>
        </w:rPr>
        <w:t xml:space="preserve">статьями 14, 43, 44–45.1, 46–47 </w:t>
      </w:r>
      <w:r w:rsidR="009E218C">
        <w:rPr>
          <w:rFonts w:ascii="Arial" w:hAnsi="Arial" w:cs="Arial"/>
          <w:sz w:val="24"/>
          <w:szCs w:val="24"/>
        </w:rPr>
        <w:t xml:space="preserve">Федерального закона от 6 октября 2003 </w:t>
      </w:r>
      <w:r w:rsidR="0024370E" w:rsidRPr="00575583">
        <w:rPr>
          <w:rFonts w:ascii="Arial" w:hAnsi="Arial" w:cs="Arial"/>
          <w:sz w:val="24"/>
          <w:szCs w:val="24"/>
        </w:rPr>
        <w:t>года № 131-ФЗ «Об общих принципах организации местного самоуправления в Российской Федерации», статьями 10, 61 Федерального закона от 10.01.2002 №7-ФЗ «Об охране окружающей среды»</w:t>
      </w:r>
      <w:r w:rsidR="00D26B34">
        <w:rPr>
          <w:rFonts w:ascii="Arial" w:hAnsi="Arial" w:cs="Arial"/>
          <w:sz w:val="24"/>
          <w:szCs w:val="24"/>
        </w:rPr>
        <w:t xml:space="preserve">, </w:t>
      </w:r>
      <w:r w:rsidR="00D26B34" w:rsidRPr="00D26B34">
        <w:rPr>
          <w:rFonts w:ascii="Arial" w:hAnsi="Arial" w:cs="Arial" w:hint="eastAsia"/>
          <w:sz w:val="24"/>
          <w:szCs w:val="24"/>
        </w:rPr>
        <w:t>Порядком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организации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озеленения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территории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Калтукского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муниципального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образования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Братского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района</w:t>
      </w:r>
      <w:proofErr w:type="gramEnd"/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Иркутской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области</w:t>
      </w:r>
      <w:r w:rsidR="00D26B34" w:rsidRPr="00D26B34">
        <w:rPr>
          <w:rFonts w:ascii="Arial" w:hAnsi="Arial" w:cs="Arial"/>
          <w:sz w:val="24"/>
          <w:szCs w:val="24"/>
        </w:rPr>
        <w:t xml:space="preserve">, </w:t>
      </w:r>
      <w:r w:rsidR="00D26B34" w:rsidRPr="00D26B34">
        <w:rPr>
          <w:rFonts w:ascii="Arial" w:hAnsi="Arial" w:cs="Arial" w:hint="eastAsia"/>
          <w:sz w:val="24"/>
          <w:szCs w:val="24"/>
        </w:rPr>
        <w:t>утвержденным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решением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Думы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Калтукского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сельского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поселения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от</w:t>
      </w:r>
      <w:r w:rsidR="00D26B34" w:rsidRPr="00D26B34">
        <w:rPr>
          <w:rFonts w:ascii="Arial" w:hAnsi="Arial" w:cs="Arial"/>
          <w:sz w:val="24"/>
          <w:szCs w:val="24"/>
        </w:rPr>
        <w:t xml:space="preserve"> 29.11.2018 </w:t>
      </w:r>
      <w:r w:rsidR="00D26B34" w:rsidRPr="00D26B34">
        <w:rPr>
          <w:rFonts w:ascii="Arial" w:hAnsi="Arial" w:cs="Arial" w:hint="eastAsia"/>
          <w:sz w:val="24"/>
          <w:szCs w:val="24"/>
        </w:rPr>
        <w:t>г</w:t>
      </w:r>
      <w:r w:rsidR="00D26B34" w:rsidRPr="00D26B34">
        <w:rPr>
          <w:rFonts w:ascii="Arial" w:hAnsi="Arial" w:cs="Arial"/>
          <w:sz w:val="24"/>
          <w:szCs w:val="24"/>
        </w:rPr>
        <w:t xml:space="preserve">. </w:t>
      </w:r>
      <w:r w:rsidR="00D26B34" w:rsidRPr="00D26B34">
        <w:rPr>
          <w:rFonts w:ascii="Arial" w:hAnsi="Arial" w:cs="Arial" w:hint="eastAsia"/>
          <w:sz w:val="24"/>
          <w:szCs w:val="24"/>
        </w:rPr>
        <w:t>№</w:t>
      </w:r>
      <w:r w:rsidR="00D26B34" w:rsidRPr="00D26B34">
        <w:rPr>
          <w:rFonts w:ascii="Arial" w:hAnsi="Arial" w:cs="Arial"/>
          <w:sz w:val="24"/>
          <w:szCs w:val="24"/>
        </w:rPr>
        <w:t xml:space="preserve"> 61, </w:t>
      </w:r>
      <w:r w:rsidR="00D26B34" w:rsidRPr="00D26B34">
        <w:rPr>
          <w:rFonts w:ascii="Arial" w:hAnsi="Arial" w:cs="Arial" w:hint="eastAsia"/>
          <w:sz w:val="24"/>
          <w:szCs w:val="24"/>
        </w:rPr>
        <w:t>руководствуясь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ст</w:t>
      </w:r>
      <w:r w:rsidR="00D26B34" w:rsidRPr="00D26B34">
        <w:rPr>
          <w:rFonts w:ascii="Arial" w:hAnsi="Arial" w:cs="Arial"/>
          <w:sz w:val="24"/>
          <w:szCs w:val="24"/>
        </w:rPr>
        <w:t xml:space="preserve">. 46 </w:t>
      </w:r>
      <w:r w:rsidR="00D26B34" w:rsidRPr="00D26B34">
        <w:rPr>
          <w:rFonts w:ascii="Arial" w:hAnsi="Arial" w:cs="Arial" w:hint="eastAsia"/>
          <w:sz w:val="24"/>
          <w:szCs w:val="24"/>
        </w:rPr>
        <w:t>Устава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Калтукского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муниципального</w:t>
      </w:r>
      <w:r w:rsidR="00D26B34" w:rsidRPr="00D26B34">
        <w:rPr>
          <w:rFonts w:ascii="Arial" w:hAnsi="Arial" w:cs="Arial"/>
          <w:sz w:val="24"/>
          <w:szCs w:val="24"/>
        </w:rPr>
        <w:t xml:space="preserve"> </w:t>
      </w:r>
      <w:r w:rsidR="00D26B34" w:rsidRPr="00D26B34">
        <w:rPr>
          <w:rFonts w:ascii="Arial" w:hAnsi="Arial" w:cs="Arial" w:hint="eastAsia"/>
          <w:sz w:val="24"/>
          <w:szCs w:val="24"/>
        </w:rPr>
        <w:t>образования</w:t>
      </w:r>
      <w:r w:rsidR="00D26B34">
        <w:rPr>
          <w:rFonts w:ascii="Arial" w:hAnsi="Arial" w:cs="Arial"/>
          <w:sz w:val="24"/>
          <w:szCs w:val="24"/>
        </w:rPr>
        <w:t>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1.2. Под учетом зеленых насаждений понимается комплекс мероприятий, включающий оценку количественных характеристик и состояние зеленых насаждений, разработку своевременных мер по защите и восстановлению зеленых насаждений, а также прогноз состояния зеленых насаждений.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1.3. Учет зеленых насаждений проводится в целях: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- обеспечения прав граждан на достоверную информацию о состоянии окружающей среды;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- эффективного управления зелеными насаждениями, в том числе установления соответствия количества зеленых насаждений действующим строительным и санитарным нормам;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- формирования затрат и составления планов на проведение работ по санитарному содержанию зеленых насаждений;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- составления планов строительства объектов озеленения.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1.4. Объектами учета зеленых насаждений являются зеленые насаждения общего пользования, зеленые насаждения ограниченного пользования, зеленые насаждения специального назначения - деревья, кустарники, цветники и газоны, произрастающие на территории </w:t>
      </w:r>
      <w:r w:rsidR="00E17219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муниципального образования (далее – учетные объекты).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1.5. Документом, отражающими результаты учета зеленых насаждений, является муниципальный реестр зеленых насаждений.</w:t>
      </w:r>
    </w:p>
    <w:p w:rsidR="00074952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575583">
        <w:rPr>
          <w:rFonts w:ascii="Arial" w:hAnsi="Arial" w:cs="Arial"/>
          <w:sz w:val="24"/>
          <w:szCs w:val="24"/>
        </w:rPr>
        <w:t xml:space="preserve">Понятия и термины, используемые в тексте настоящего Порядка, применяются в значениях, установленных </w:t>
      </w:r>
      <w:r w:rsidR="00E17219" w:rsidRPr="00D26B34">
        <w:rPr>
          <w:rFonts w:ascii="Arial" w:hAnsi="Arial" w:cs="Arial" w:hint="eastAsia"/>
          <w:sz w:val="24"/>
          <w:szCs w:val="24"/>
        </w:rPr>
        <w:t>Порядком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организации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озеленения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территории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Калтукского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муниципального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образования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Братского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района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Иркутской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области</w:t>
      </w:r>
      <w:r w:rsidR="00E17219" w:rsidRPr="00D26B34">
        <w:rPr>
          <w:rFonts w:ascii="Arial" w:hAnsi="Arial" w:cs="Arial"/>
          <w:sz w:val="24"/>
          <w:szCs w:val="24"/>
        </w:rPr>
        <w:t xml:space="preserve">, </w:t>
      </w:r>
      <w:r w:rsidR="00E17219" w:rsidRPr="00D26B34">
        <w:rPr>
          <w:rFonts w:ascii="Arial" w:hAnsi="Arial" w:cs="Arial" w:hint="eastAsia"/>
          <w:sz w:val="24"/>
          <w:szCs w:val="24"/>
        </w:rPr>
        <w:t>утвержденным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решением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Думы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Калтукского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сельского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поселения</w:t>
      </w:r>
      <w:r w:rsidR="00E17219" w:rsidRPr="00D26B34">
        <w:rPr>
          <w:rFonts w:ascii="Arial" w:hAnsi="Arial" w:cs="Arial"/>
          <w:sz w:val="24"/>
          <w:szCs w:val="24"/>
        </w:rPr>
        <w:t xml:space="preserve"> </w:t>
      </w:r>
      <w:r w:rsidR="00E17219" w:rsidRPr="00D26B34">
        <w:rPr>
          <w:rFonts w:ascii="Arial" w:hAnsi="Arial" w:cs="Arial" w:hint="eastAsia"/>
          <w:sz w:val="24"/>
          <w:szCs w:val="24"/>
        </w:rPr>
        <w:t>от</w:t>
      </w:r>
      <w:r w:rsidR="00E17219" w:rsidRPr="00D26B34">
        <w:rPr>
          <w:rFonts w:ascii="Arial" w:hAnsi="Arial" w:cs="Arial"/>
          <w:sz w:val="24"/>
          <w:szCs w:val="24"/>
        </w:rPr>
        <w:t xml:space="preserve"> 29.11.2018 </w:t>
      </w:r>
      <w:r w:rsidR="00E17219" w:rsidRPr="00D26B34">
        <w:rPr>
          <w:rFonts w:ascii="Arial" w:hAnsi="Arial" w:cs="Arial" w:hint="eastAsia"/>
          <w:sz w:val="24"/>
          <w:szCs w:val="24"/>
        </w:rPr>
        <w:t>г</w:t>
      </w:r>
      <w:r w:rsidR="00E17219" w:rsidRPr="00D26B34">
        <w:rPr>
          <w:rFonts w:ascii="Arial" w:hAnsi="Arial" w:cs="Arial"/>
          <w:sz w:val="24"/>
          <w:szCs w:val="24"/>
        </w:rPr>
        <w:t xml:space="preserve">. </w:t>
      </w:r>
      <w:r w:rsidR="00E17219" w:rsidRPr="00D26B34">
        <w:rPr>
          <w:rFonts w:ascii="Arial" w:hAnsi="Arial" w:cs="Arial" w:hint="eastAsia"/>
          <w:sz w:val="24"/>
          <w:szCs w:val="24"/>
        </w:rPr>
        <w:t>№</w:t>
      </w:r>
      <w:r w:rsidR="00E17219" w:rsidRPr="00D26B34">
        <w:rPr>
          <w:rFonts w:ascii="Arial" w:hAnsi="Arial" w:cs="Arial"/>
          <w:sz w:val="24"/>
          <w:szCs w:val="24"/>
        </w:rPr>
        <w:t xml:space="preserve"> 61</w:t>
      </w:r>
      <w:r w:rsidR="00E17219">
        <w:rPr>
          <w:rFonts w:ascii="Arial" w:hAnsi="Arial" w:cs="Arial"/>
          <w:sz w:val="24"/>
          <w:szCs w:val="24"/>
        </w:rPr>
        <w:t>.</w:t>
      </w:r>
      <w:proofErr w:type="gramEnd"/>
    </w:p>
    <w:p w:rsidR="00E17219" w:rsidRPr="00575583" w:rsidRDefault="00E17219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Глава 2. Осуществление учета зеленых насаждений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74952" w:rsidRPr="00D23538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2.1. Учет зеленых насаждений, указанных в п. 1.3 настоящего Порядка, осуществляется </w:t>
      </w:r>
      <w:r w:rsidR="00E17219" w:rsidRPr="00D23538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3538">
        <w:rPr>
          <w:rFonts w:ascii="Arial" w:hAnsi="Arial" w:cs="Arial"/>
          <w:color w:val="000000" w:themeColor="text1"/>
          <w:sz w:val="24"/>
          <w:szCs w:val="24"/>
        </w:rPr>
        <w:t xml:space="preserve"> раз в </w:t>
      </w:r>
      <w:r w:rsidR="00D23538">
        <w:rPr>
          <w:rFonts w:ascii="Arial" w:hAnsi="Arial" w:cs="Arial"/>
          <w:color w:val="000000" w:themeColor="text1"/>
          <w:sz w:val="24"/>
          <w:szCs w:val="24"/>
        </w:rPr>
        <w:t>10</w:t>
      </w:r>
      <w:r w:rsidRPr="00D23538">
        <w:rPr>
          <w:rFonts w:ascii="Arial" w:hAnsi="Arial" w:cs="Arial"/>
          <w:color w:val="000000" w:themeColor="text1"/>
          <w:sz w:val="24"/>
          <w:szCs w:val="24"/>
        </w:rPr>
        <w:t xml:space="preserve"> лет. 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По поручению главы муниципального образования либо в соответствии с рекомендациями Управления Федеральной службы по ветеринарному и </w:t>
      </w:r>
      <w:r w:rsidRPr="00575583">
        <w:rPr>
          <w:rFonts w:ascii="Arial" w:hAnsi="Arial" w:cs="Arial"/>
          <w:sz w:val="24"/>
          <w:szCs w:val="24"/>
        </w:rPr>
        <w:lastRenderedPageBreak/>
        <w:t>фитосанитарному надзору Иркутской области может быть проведен внеплановый учет зеленых насаждений.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2.2. Учет зеленых насаждений, указанных в п. 1.3 настоящего Порядка, производится на основании постановления </w:t>
      </w:r>
      <w:r w:rsidR="00E17219">
        <w:rPr>
          <w:rFonts w:ascii="Arial" w:hAnsi="Arial" w:cs="Arial"/>
          <w:sz w:val="24"/>
          <w:szCs w:val="24"/>
        </w:rPr>
        <w:t>главы Калтукского муниципального образования</w:t>
      </w:r>
      <w:r w:rsidRPr="00575583">
        <w:rPr>
          <w:rFonts w:ascii="Arial" w:hAnsi="Arial" w:cs="Arial"/>
          <w:sz w:val="24"/>
          <w:szCs w:val="24"/>
        </w:rPr>
        <w:t>, которым определяется персональный состав инвентаризационной комиссии, ответственной за учет зеленых насаждений общего пользования и зеленых назначений специального назначения, а также срок выполнения учетных работ (далее – Постановление).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В состав инвентаризацио</w:t>
      </w:r>
      <w:r w:rsidR="00D23538">
        <w:rPr>
          <w:rFonts w:ascii="Arial" w:hAnsi="Arial" w:cs="Arial"/>
          <w:sz w:val="24"/>
          <w:szCs w:val="24"/>
        </w:rPr>
        <w:t>нной комиссии включае</w:t>
      </w:r>
      <w:r w:rsidRPr="00575583">
        <w:rPr>
          <w:rFonts w:ascii="Arial" w:hAnsi="Arial" w:cs="Arial"/>
          <w:sz w:val="24"/>
          <w:szCs w:val="24"/>
        </w:rPr>
        <w:t xml:space="preserve">тся </w:t>
      </w:r>
      <w:r w:rsidR="00D23538">
        <w:rPr>
          <w:rFonts w:ascii="Arial" w:hAnsi="Arial" w:cs="Arial"/>
          <w:sz w:val="24"/>
          <w:szCs w:val="24"/>
        </w:rPr>
        <w:t xml:space="preserve">технический работник </w:t>
      </w:r>
      <w:r w:rsidRPr="00575583">
        <w:rPr>
          <w:rFonts w:ascii="Arial" w:hAnsi="Arial" w:cs="Arial"/>
          <w:sz w:val="24"/>
          <w:szCs w:val="24"/>
        </w:rPr>
        <w:t xml:space="preserve">Администрации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Учет зеленых насаждений общего пользования и зеленых насаждений специального назначения может быть поручен специализированной организации, с которой в установленном законом порядке заключается гражданско-правовой договор на проведение учетных работ.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Учет зеленых насаждений ограниченного пользования осуществляется землевладельцами, соответствующих земельных участков.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Постановление о проведении учета зеленых насаждений принимается не </w:t>
      </w:r>
      <w:proofErr w:type="gramStart"/>
      <w:r w:rsidRPr="00575583">
        <w:rPr>
          <w:rFonts w:ascii="Arial" w:hAnsi="Arial" w:cs="Arial"/>
          <w:sz w:val="24"/>
          <w:szCs w:val="24"/>
        </w:rPr>
        <w:t>позднее</w:t>
      </w:r>
      <w:proofErr w:type="gramEnd"/>
      <w:r w:rsidRPr="00575583">
        <w:rPr>
          <w:rFonts w:ascii="Arial" w:hAnsi="Arial" w:cs="Arial"/>
          <w:sz w:val="24"/>
          <w:szCs w:val="24"/>
        </w:rPr>
        <w:t xml:space="preserve"> чем </w:t>
      </w:r>
      <w:r w:rsidR="00D23538">
        <w:rPr>
          <w:rFonts w:ascii="Arial" w:hAnsi="Arial" w:cs="Arial"/>
          <w:sz w:val="24"/>
          <w:szCs w:val="24"/>
        </w:rPr>
        <w:t>за 30</w:t>
      </w:r>
      <w:r w:rsidRPr="00575583">
        <w:rPr>
          <w:rFonts w:ascii="Arial" w:hAnsi="Arial" w:cs="Arial"/>
          <w:sz w:val="24"/>
          <w:szCs w:val="24"/>
        </w:rPr>
        <w:t xml:space="preserve"> дней до начала проведения учетных работ.</w:t>
      </w:r>
    </w:p>
    <w:p w:rsidR="00074952" w:rsidRPr="00575583" w:rsidRDefault="00D30A6B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2.3. </w:t>
      </w:r>
      <w:r w:rsidR="00074952" w:rsidRPr="00575583">
        <w:rPr>
          <w:rFonts w:ascii="Arial" w:hAnsi="Arial" w:cs="Arial"/>
          <w:sz w:val="24"/>
          <w:szCs w:val="24"/>
        </w:rPr>
        <w:t xml:space="preserve">Инвентаризационная комиссия Администрации </w:t>
      </w:r>
      <w:r w:rsidRPr="00575583">
        <w:rPr>
          <w:rFonts w:ascii="Arial" w:hAnsi="Arial" w:cs="Arial"/>
          <w:sz w:val="24"/>
          <w:szCs w:val="24"/>
        </w:rPr>
        <w:t xml:space="preserve">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</w:t>
      </w:r>
      <w:r w:rsidR="00074952" w:rsidRPr="00575583">
        <w:rPr>
          <w:rFonts w:ascii="Arial" w:hAnsi="Arial" w:cs="Arial"/>
          <w:sz w:val="24"/>
          <w:szCs w:val="24"/>
        </w:rPr>
        <w:t>сельского поселения</w:t>
      </w:r>
      <w:r w:rsidR="00D23538">
        <w:rPr>
          <w:rFonts w:ascii="Arial" w:hAnsi="Arial" w:cs="Arial"/>
          <w:sz w:val="24"/>
          <w:szCs w:val="24"/>
        </w:rPr>
        <w:t>,</w:t>
      </w:r>
      <w:r w:rsidR="00074952" w:rsidRPr="00575583">
        <w:rPr>
          <w:rFonts w:ascii="Arial" w:hAnsi="Arial" w:cs="Arial"/>
          <w:sz w:val="24"/>
          <w:szCs w:val="24"/>
        </w:rPr>
        <w:t xml:space="preserve"> либо специализированная организация, с которой заключен договор на проведение учетных работ, организуют обследование расположенных на территории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</w:t>
      </w:r>
      <w:r w:rsidR="00074952" w:rsidRPr="00575583">
        <w:rPr>
          <w:rFonts w:ascii="Arial" w:hAnsi="Arial" w:cs="Arial"/>
          <w:sz w:val="24"/>
          <w:szCs w:val="24"/>
        </w:rPr>
        <w:t>муниципального образования зеленых насаждений общего пользования, зеленых насаждений специального назначения, по результатам которого подготавливают сведения об учетных объектах, необходимые для оформления муниципального реестра зеленых насаждений.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583">
        <w:rPr>
          <w:rFonts w:ascii="Arial" w:hAnsi="Arial" w:cs="Arial"/>
          <w:sz w:val="24"/>
          <w:szCs w:val="24"/>
        </w:rPr>
        <w:t>Землепользователи участков проводят учет зеленых насаждений ограниченного пользования на своих участках в сроки и в порядке, предусмотренные постановлением, принимаемом согласно п. 2.2 настоящего Порядка.</w:t>
      </w:r>
      <w:proofErr w:type="gramEnd"/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Сведения об учетных объектах оформляются в виде инвентарной карточки по форме согласно Приложению №1.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5583">
        <w:rPr>
          <w:rFonts w:ascii="Arial" w:hAnsi="Arial" w:cs="Arial"/>
          <w:sz w:val="24"/>
          <w:szCs w:val="24"/>
        </w:rPr>
        <w:t>Инвентарная карточка содержит сведения о качественном состоянии зеленых насаждений, их местоположении, их количестве, о наличии сухих, аварийных, больных зеленых насаждений, а также о зараженности их паразитами (при указании в графе 2 инвентарной карточки газонов графа 3 не заполняется, в графе 4 указывается только площадь, занимаемая газоном; при указании в графе 2 кустарников в графе 4 указывается только занимаемая площадь).</w:t>
      </w:r>
      <w:proofErr w:type="gramEnd"/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Инвентаризационная комиссия или специализированная организация, землепользователи участков по окончании учетных работ направляют инвентарные карточки в Администрацию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сельского поселения в срок не позднее </w:t>
      </w:r>
      <w:r w:rsidR="00D23538">
        <w:rPr>
          <w:rFonts w:ascii="Arial" w:hAnsi="Arial" w:cs="Arial"/>
          <w:sz w:val="24"/>
          <w:szCs w:val="24"/>
        </w:rPr>
        <w:t>5</w:t>
      </w:r>
      <w:r w:rsidRPr="00575583">
        <w:rPr>
          <w:rFonts w:ascii="Arial" w:hAnsi="Arial" w:cs="Arial"/>
          <w:sz w:val="24"/>
          <w:szCs w:val="24"/>
        </w:rPr>
        <w:t xml:space="preserve"> рабочих дней после окончания учетных работ, предельная продолжительность которых устанавливается постановлением, принимаемом согласно п. 2.2 настоящего Порядка.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Инвентарные карточки хранятся Администрацией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сельского поселения вместе с муниципальным реестром зеленых насаждений </w:t>
      </w:r>
      <w:r w:rsidR="00D23538">
        <w:rPr>
          <w:rFonts w:ascii="Arial" w:hAnsi="Arial" w:cs="Arial"/>
          <w:sz w:val="24"/>
          <w:szCs w:val="24"/>
        </w:rPr>
        <w:t>25</w:t>
      </w:r>
      <w:r w:rsidR="00D30A6B" w:rsidRPr="00575583">
        <w:rPr>
          <w:rFonts w:ascii="Arial" w:hAnsi="Arial" w:cs="Arial"/>
          <w:sz w:val="24"/>
          <w:szCs w:val="24"/>
        </w:rPr>
        <w:t xml:space="preserve"> лет</w:t>
      </w:r>
      <w:r w:rsidRPr="00575583">
        <w:rPr>
          <w:rFonts w:ascii="Arial" w:hAnsi="Arial" w:cs="Arial"/>
          <w:sz w:val="24"/>
          <w:szCs w:val="24"/>
        </w:rPr>
        <w:t>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2.4. Администрация </w:t>
      </w:r>
      <w:r w:rsidR="00D23538">
        <w:rPr>
          <w:rFonts w:ascii="Arial" w:hAnsi="Arial" w:cs="Arial"/>
          <w:sz w:val="24"/>
          <w:szCs w:val="24"/>
        </w:rPr>
        <w:t xml:space="preserve">Калтукского </w:t>
      </w:r>
      <w:r w:rsidRPr="00575583">
        <w:rPr>
          <w:rFonts w:ascii="Arial" w:hAnsi="Arial" w:cs="Arial"/>
          <w:sz w:val="24"/>
          <w:szCs w:val="24"/>
        </w:rPr>
        <w:t>сельского поселения на основе сведений, подготовленных в соответствии с пунктом 2.3 настоящего Порядка, ведет муниципальный реестр зеленых насаждений по форме согласно Приложению № 2.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2.5. Муниципальный реестр зеленых насаждений утверждается главой </w:t>
      </w:r>
      <w:r w:rsidR="00D23538">
        <w:rPr>
          <w:rFonts w:ascii="Arial" w:hAnsi="Arial" w:cs="Arial"/>
          <w:sz w:val="24"/>
          <w:szCs w:val="24"/>
        </w:rPr>
        <w:t xml:space="preserve">Калтукского </w:t>
      </w:r>
      <w:r w:rsidRPr="0057558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lastRenderedPageBreak/>
        <w:t xml:space="preserve">Муниципальный реестр зеленых насаждений хранится в Администрации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сельского поселения </w:t>
      </w:r>
      <w:r w:rsidR="00D23538">
        <w:rPr>
          <w:rFonts w:ascii="Arial" w:hAnsi="Arial" w:cs="Arial"/>
          <w:sz w:val="24"/>
          <w:szCs w:val="24"/>
        </w:rPr>
        <w:t>25</w:t>
      </w:r>
      <w:r w:rsidR="00D30A6B" w:rsidRPr="00575583">
        <w:rPr>
          <w:rFonts w:ascii="Arial" w:hAnsi="Arial" w:cs="Arial"/>
          <w:sz w:val="24"/>
          <w:szCs w:val="24"/>
        </w:rPr>
        <w:t xml:space="preserve"> лет</w:t>
      </w:r>
      <w:r w:rsidRPr="00575583">
        <w:rPr>
          <w:rFonts w:ascii="Arial" w:hAnsi="Arial" w:cs="Arial"/>
          <w:sz w:val="24"/>
          <w:szCs w:val="24"/>
        </w:rPr>
        <w:t>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>2.6. Муниципальный реестр зеленых насаждений ведется на бумажном носителе.</w:t>
      </w:r>
    </w:p>
    <w:p w:rsidR="00074952" w:rsidRPr="00575583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4952" w:rsidRPr="00575583" w:rsidRDefault="00D30A6B" w:rsidP="0057558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Глава </w:t>
      </w:r>
      <w:r w:rsidR="00074952" w:rsidRPr="00575583">
        <w:rPr>
          <w:rFonts w:ascii="Arial" w:hAnsi="Arial" w:cs="Arial"/>
          <w:sz w:val="24"/>
          <w:szCs w:val="24"/>
        </w:rPr>
        <w:t>3. Опубликование сведений об учете зеленых насаждений</w:t>
      </w:r>
    </w:p>
    <w:p w:rsidR="00D30A6B" w:rsidRPr="00575583" w:rsidRDefault="00D30A6B" w:rsidP="0057558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74952" w:rsidRDefault="00074952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5583">
        <w:rPr>
          <w:rFonts w:ascii="Arial" w:hAnsi="Arial" w:cs="Arial"/>
          <w:sz w:val="24"/>
          <w:szCs w:val="24"/>
        </w:rPr>
        <w:t xml:space="preserve">3.1. Администрация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сельского поселения в течение </w:t>
      </w:r>
      <w:r w:rsidR="00D23538">
        <w:rPr>
          <w:rFonts w:ascii="Arial" w:hAnsi="Arial" w:cs="Arial"/>
          <w:sz w:val="24"/>
          <w:szCs w:val="24"/>
        </w:rPr>
        <w:t>3 рабочих дней,</w:t>
      </w:r>
      <w:r w:rsidRPr="00575583">
        <w:rPr>
          <w:rFonts w:ascii="Arial" w:hAnsi="Arial" w:cs="Arial"/>
          <w:sz w:val="24"/>
          <w:szCs w:val="24"/>
        </w:rPr>
        <w:t xml:space="preserve"> после утверждения муниципального реестра обеспечивает опубликование сведений об учете зеленых насаждений, содержащихся в муниципальном реестре, в порядке, установленном для опубликования официальных материалов Администрации </w:t>
      </w:r>
      <w:r w:rsidR="00D23538">
        <w:rPr>
          <w:rFonts w:ascii="Arial" w:hAnsi="Arial" w:cs="Arial"/>
          <w:sz w:val="24"/>
          <w:szCs w:val="24"/>
        </w:rPr>
        <w:t>Калтукского</w:t>
      </w:r>
      <w:r w:rsidRPr="0057558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3538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3538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3538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3538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3538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3538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3538" w:rsidRDefault="00D23538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E218C" w:rsidRPr="00575583" w:rsidRDefault="009E218C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>к Порядку учета зеленых насаждений</w:t>
      </w: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 xml:space="preserve">на территории </w:t>
      </w:r>
      <w:r w:rsidR="00D23538">
        <w:rPr>
          <w:rFonts w:ascii="Courier New" w:hAnsi="Courier New" w:cs="Courier New"/>
          <w:sz w:val="22"/>
          <w:szCs w:val="22"/>
        </w:rPr>
        <w:t>Калтукского</w:t>
      </w:r>
      <w:r w:rsidRPr="009E218C">
        <w:rPr>
          <w:rFonts w:ascii="Courier New" w:hAnsi="Courier New" w:cs="Courier New"/>
          <w:sz w:val="22"/>
          <w:szCs w:val="22"/>
        </w:rPr>
        <w:t xml:space="preserve"> муниципального образования,</w:t>
      </w: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E218C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 w:rsidRPr="009E218C">
        <w:rPr>
          <w:rFonts w:ascii="Courier New" w:hAnsi="Courier New" w:cs="Courier New"/>
          <w:sz w:val="22"/>
          <w:szCs w:val="22"/>
        </w:rPr>
        <w:t xml:space="preserve"> постановлением </w:t>
      </w:r>
    </w:p>
    <w:p w:rsidR="00FC77AE" w:rsidRPr="009E218C" w:rsidRDefault="00D23538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Калтукского муниципального образования</w:t>
      </w:r>
      <w:r w:rsidR="00FC77AE" w:rsidRPr="009E218C">
        <w:rPr>
          <w:rFonts w:ascii="Courier New" w:hAnsi="Courier New" w:cs="Courier New"/>
          <w:sz w:val="22"/>
          <w:szCs w:val="22"/>
        </w:rPr>
        <w:t xml:space="preserve"> </w:t>
      </w:r>
    </w:p>
    <w:p w:rsidR="00FC77AE" w:rsidRPr="00575583" w:rsidRDefault="00FC77AE" w:rsidP="00575583">
      <w:pPr>
        <w:pStyle w:val="ConsPlusNormal"/>
        <w:ind w:firstLine="709"/>
        <w:jc w:val="right"/>
        <w:rPr>
          <w:sz w:val="24"/>
          <w:szCs w:val="24"/>
        </w:rPr>
      </w:pPr>
    </w:p>
    <w:p w:rsidR="00FC77AE" w:rsidRPr="00575583" w:rsidRDefault="00FC77AE" w:rsidP="00575583">
      <w:pPr>
        <w:pStyle w:val="ConsPlusNormal"/>
        <w:ind w:firstLine="709"/>
        <w:jc w:val="center"/>
        <w:rPr>
          <w:b/>
          <w:sz w:val="28"/>
          <w:szCs w:val="28"/>
        </w:rPr>
      </w:pPr>
      <w:r w:rsidRPr="00575583">
        <w:rPr>
          <w:b/>
          <w:sz w:val="28"/>
          <w:szCs w:val="28"/>
        </w:rPr>
        <w:t>Инвентарная карточка</w:t>
      </w:r>
    </w:p>
    <w:p w:rsidR="00FC77AE" w:rsidRPr="00575583" w:rsidRDefault="00FC77AE" w:rsidP="00575583">
      <w:pPr>
        <w:pStyle w:val="ConsPlusNormal"/>
        <w:ind w:firstLine="709"/>
        <w:jc w:val="center"/>
        <w:rPr>
          <w:b/>
          <w:sz w:val="28"/>
          <w:szCs w:val="28"/>
        </w:rPr>
      </w:pPr>
      <w:r w:rsidRPr="00575583">
        <w:rPr>
          <w:b/>
          <w:sz w:val="28"/>
          <w:szCs w:val="28"/>
        </w:rPr>
        <w:t xml:space="preserve"> учета зеленых насаждений на территории </w:t>
      </w:r>
      <w:r w:rsidR="009E218C">
        <w:rPr>
          <w:b/>
          <w:sz w:val="28"/>
          <w:szCs w:val="28"/>
        </w:rPr>
        <w:t>Калтукского</w:t>
      </w:r>
      <w:r w:rsidRPr="00575583">
        <w:rPr>
          <w:b/>
          <w:sz w:val="28"/>
          <w:szCs w:val="28"/>
        </w:rPr>
        <w:t xml:space="preserve"> муниципального образования</w:t>
      </w:r>
    </w:p>
    <w:p w:rsidR="00FC77AE" w:rsidRPr="00575583" w:rsidRDefault="00FC77AE" w:rsidP="00575583">
      <w:pPr>
        <w:pStyle w:val="ConsPlusNormal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3"/>
        <w:gridCol w:w="709"/>
        <w:gridCol w:w="1559"/>
        <w:gridCol w:w="1985"/>
        <w:gridCol w:w="1559"/>
        <w:gridCol w:w="1985"/>
      </w:tblGrid>
      <w:tr w:rsidR="00FC77AE" w:rsidRPr="00575583" w:rsidTr="009E218C">
        <w:trPr>
          <w:jc w:val="center"/>
        </w:trPr>
        <w:tc>
          <w:tcPr>
            <w:tcW w:w="421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853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Род, вид</w:t>
            </w:r>
          </w:p>
        </w:tc>
        <w:tc>
          <w:tcPr>
            <w:tcW w:w="70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Кол-во</w:t>
            </w:r>
          </w:p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Диаметр ствола, см., занимаемая площадь,</w:t>
            </w:r>
          </w:p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кв. м</w:t>
            </w:r>
          </w:p>
        </w:tc>
        <w:tc>
          <w:tcPr>
            <w:tcW w:w="1985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Место произрастания</w:t>
            </w:r>
          </w:p>
        </w:tc>
        <w:tc>
          <w:tcPr>
            <w:tcW w:w="155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Основные показатели состояния</w:t>
            </w:r>
          </w:p>
        </w:tc>
        <w:tc>
          <w:tcPr>
            <w:tcW w:w="1985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b/>
                <w:sz w:val="22"/>
                <w:szCs w:val="22"/>
              </w:rPr>
              <w:t>Состояние</w:t>
            </w:r>
          </w:p>
        </w:tc>
      </w:tr>
      <w:tr w:rsidR="00FC77AE" w:rsidRPr="00575583" w:rsidTr="009E218C">
        <w:trPr>
          <w:jc w:val="center"/>
        </w:trPr>
        <w:tc>
          <w:tcPr>
            <w:tcW w:w="421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C77AE" w:rsidRPr="00575583" w:rsidTr="009E218C">
        <w:trPr>
          <w:jc w:val="center"/>
        </w:trPr>
        <w:tc>
          <w:tcPr>
            <w:tcW w:w="421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77AE" w:rsidRPr="009E218C" w:rsidRDefault="00FC77AE" w:rsidP="009E218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77AE" w:rsidRPr="00575583" w:rsidRDefault="00FC77AE" w:rsidP="00575583">
      <w:pPr>
        <w:pStyle w:val="ConsPlusNormal"/>
        <w:ind w:firstLine="709"/>
        <w:jc w:val="both"/>
        <w:rPr>
          <w:sz w:val="24"/>
          <w:szCs w:val="24"/>
        </w:rPr>
      </w:pP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  <w:r w:rsidRPr="00575583">
        <w:rPr>
          <w:sz w:val="24"/>
          <w:szCs w:val="24"/>
        </w:rPr>
        <w:t>Комиссия в составе:</w:t>
      </w: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  <w:r w:rsidRPr="00575583">
        <w:rPr>
          <w:sz w:val="24"/>
          <w:szCs w:val="24"/>
        </w:rPr>
        <w:t>_______________________/_______________/</w:t>
      </w: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  <w:r w:rsidRPr="00575583">
        <w:rPr>
          <w:sz w:val="24"/>
          <w:szCs w:val="24"/>
        </w:rPr>
        <w:t>_______________________/______________/</w:t>
      </w: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  <w:r w:rsidRPr="00575583">
        <w:rPr>
          <w:sz w:val="24"/>
          <w:szCs w:val="24"/>
        </w:rPr>
        <w:t xml:space="preserve">Либо </w:t>
      </w: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  <w:r w:rsidRPr="00575583">
        <w:rPr>
          <w:sz w:val="24"/>
          <w:szCs w:val="24"/>
        </w:rPr>
        <w:t>Землепользователь _________________________/__________________/</w:t>
      </w: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</w:p>
    <w:p w:rsidR="00FC77AE" w:rsidRPr="00575583" w:rsidRDefault="00FC77AE" w:rsidP="009E218C">
      <w:pPr>
        <w:pStyle w:val="ConsPlusNormal"/>
        <w:jc w:val="both"/>
        <w:rPr>
          <w:sz w:val="24"/>
          <w:szCs w:val="24"/>
        </w:rPr>
      </w:pPr>
      <w:r w:rsidRPr="00575583">
        <w:rPr>
          <w:sz w:val="24"/>
          <w:szCs w:val="24"/>
        </w:rPr>
        <w:t>«___»__________________________ 20__ г.</w:t>
      </w:r>
    </w:p>
    <w:p w:rsidR="00FC77AE" w:rsidRPr="00575583" w:rsidRDefault="00FC77AE" w:rsidP="009E218C">
      <w:pPr>
        <w:jc w:val="both"/>
        <w:rPr>
          <w:rFonts w:ascii="Arial" w:hAnsi="Arial" w:cs="Arial"/>
        </w:rPr>
      </w:pPr>
    </w:p>
    <w:p w:rsidR="00FC77AE" w:rsidRPr="00575583" w:rsidRDefault="00FC77AE" w:rsidP="009E218C">
      <w:pPr>
        <w:jc w:val="center"/>
        <w:rPr>
          <w:rFonts w:ascii="Arial" w:hAnsi="Arial" w:cs="Arial"/>
          <w:b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Pr="00575583" w:rsidRDefault="00FC77AE" w:rsidP="00575583">
      <w:pPr>
        <w:ind w:firstLine="709"/>
        <w:jc w:val="both"/>
        <w:rPr>
          <w:rFonts w:ascii="Arial" w:hAnsi="Arial" w:cs="Arial"/>
        </w:rPr>
      </w:pPr>
    </w:p>
    <w:p w:rsidR="00FC77AE" w:rsidRDefault="00FC77AE" w:rsidP="009E218C">
      <w:pPr>
        <w:jc w:val="both"/>
        <w:rPr>
          <w:rFonts w:ascii="Arial" w:hAnsi="Arial" w:cs="Arial"/>
        </w:rPr>
      </w:pPr>
    </w:p>
    <w:p w:rsidR="009E218C" w:rsidRDefault="009E218C" w:rsidP="009E218C">
      <w:pPr>
        <w:jc w:val="both"/>
        <w:rPr>
          <w:rFonts w:ascii="Arial" w:hAnsi="Arial" w:cs="Arial"/>
        </w:rPr>
      </w:pPr>
    </w:p>
    <w:p w:rsidR="009E218C" w:rsidRPr="00575583" w:rsidRDefault="009E218C" w:rsidP="009E218C">
      <w:pPr>
        <w:jc w:val="both"/>
        <w:rPr>
          <w:rFonts w:ascii="Arial" w:hAnsi="Arial" w:cs="Arial"/>
        </w:rPr>
      </w:pP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>к Порядку учета зеленых насаждений</w:t>
      </w: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 xml:space="preserve">на территории </w:t>
      </w:r>
      <w:r w:rsidR="00AF4335">
        <w:rPr>
          <w:rFonts w:ascii="Courier New" w:hAnsi="Courier New" w:cs="Courier New"/>
          <w:sz w:val="22"/>
          <w:szCs w:val="22"/>
        </w:rPr>
        <w:t>Калтукского</w:t>
      </w:r>
      <w:r w:rsidRPr="009E218C">
        <w:rPr>
          <w:rFonts w:ascii="Courier New" w:hAnsi="Courier New" w:cs="Courier New"/>
          <w:sz w:val="22"/>
          <w:szCs w:val="22"/>
        </w:rPr>
        <w:t xml:space="preserve"> муниципального образования,</w:t>
      </w:r>
    </w:p>
    <w:p w:rsidR="00FC77AE" w:rsidRPr="009E218C" w:rsidRDefault="00FC77AE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E218C"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 w:rsidRPr="009E218C">
        <w:rPr>
          <w:rFonts w:ascii="Courier New" w:hAnsi="Courier New" w:cs="Courier New"/>
          <w:sz w:val="22"/>
          <w:szCs w:val="22"/>
        </w:rPr>
        <w:t xml:space="preserve"> постановлением </w:t>
      </w:r>
    </w:p>
    <w:p w:rsidR="00FC77AE" w:rsidRPr="009E218C" w:rsidRDefault="00AF4335" w:rsidP="00575583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Калтукского муниципального образования</w:t>
      </w:r>
    </w:p>
    <w:p w:rsidR="00FC77AE" w:rsidRPr="009E218C" w:rsidRDefault="00FC77AE" w:rsidP="009E218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C77AE" w:rsidRPr="009E218C" w:rsidRDefault="00FC77AE" w:rsidP="0057558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>УТВЕРЖДАЮ</w:t>
      </w:r>
    </w:p>
    <w:p w:rsidR="00FC77AE" w:rsidRPr="009E218C" w:rsidRDefault="00FC77AE" w:rsidP="0057558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 xml:space="preserve">Глава </w:t>
      </w:r>
      <w:r w:rsidR="00AF4335">
        <w:rPr>
          <w:rFonts w:ascii="Courier New" w:hAnsi="Courier New" w:cs="Courier New"/>
          <w:sz w:val="22"/>
          <w:szCs w:val="22"/>
        </w:rPr>
        <w:t>Калтукского</w:t>
      </w:r>
    </w:p>
    <w:p w:rsidR="00FC77AE" w:rsidRPr="009E218C" w:rsidRDefault="00FC77AE" w:rsidP="0057558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FC77AE" w:rsidRPr="009E218C" w:rsidRDefault="00FC77AE" w:rsidP="0057558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>_______________ __________________</w:t>
      </w:r>
    </w:p>
    <w:p w:rsidR="00FC77AE" w:rsidRPr="009E218C" w:rsidRDefault="009E218C" w:rsidP="0057558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(подпись) </w:t>
      </w:r>
      <w:r w:rsidR="00FC77AE" w:rsidRPr="009E218C">
        <w:rPr>
          <w:rFonts w:ascii="Courier New" w:hAnsi="Courier New" w:cs="Courier New"/>
          <w:sz w:val="22"/>
          <w:szCs w:val="22"/>
        </w:rPr>
        <w:t>(Ф.И.О.)</w:t>
      </w:r>
    </w:p>
    <w:p w:rsidR="00FC77AE" w:rsidRPr="009E218C" w:rsidRDefault="00FC77AE" w:rsidP="00575583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E218C">
        <w:rPr>
          <w:rFonts w:ascii="Courier New" w:hAnsi="Courier New" w:cs="Courier New"/>
          <w:sz w:val="22"/>
          <w:szCs w:val="22"/>
        </w:rPr>
        <w:t>"____"_________________ 20____ г.</w:t>
      </w:r>
    </w:p>
    <w:p w:rsidR="00FC77AE" w:rsidRPr="00575583" w:rsidRDefault="00FC77AE" w:rsidP="0057558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FC77AE" w:rsidRPr="00575583" w:rsidRDefault="00FC77AE" w:rsidP="009E21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75583">
        <w:rPr>
          <w:rFonts w:ascii="Arial" w:hAnsi="Arial" w:cs="Arial"/>
          <w:b/>
          <w:sz w:val="28"/>
          <w:szCs w:val="28"/>
        </w:rPr>
        <w:t>Муниципальный реестр зеленых насаждений</w:t>
      </w:r>
    </w:p>
    <w:p w:rsidR="00FC77AE" w:rsidRPr="00575583" w:rsidRDefault="009E218C" w:rsidP="009E21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Калтукского</w:t>
      </w:r>
      <w:r w:rsidR="00FC77AE" w:rsidRPr="00575583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FC77AE" w:rsidRPr="00575583" w:rsidRDefault="00FC77AE" w:rsidP="00575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709"/>
        <w:gridCol w:w="816"/>
      </w:tblGrid>
      <w:tr w:rsidR="00FC77AE" w:rsidRPr="00575583" w:rsidTr="001A2E8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7AE" w:rsidRPr="009E218C" w:rsidRDefault="009E218C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="00FC77AE" w:rsidRPr="009E218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FC77AE" w:rsidRPr="009E218C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Наи</w:t>
            </w:r>
            <w:r w:rsidR="009E218C">
              <w:rPr>
                <w:rFonts w:ascii="Courier New" w:hAnsi="Courier New" w:cs="Courier New"/>
                <w:sz w:val="22"/>
                <w:szCs w:val="22"/>
              </w:rPr>
              <w:t>менование учетной единицы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 xml:space="preserve">Единица измерения </w:t>
            </w: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9E218C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 xml:space="preserve">шт.   </w:t>
            </w:r>
          </w:p>
        </w:tc>
      </w:tr>
      <w:tr w:rsidR="00FC77AE" w:rsidRPr="00575583" w:rsidTr="001A2E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9E218C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Общая площ</w:t>
            </w:r>
            <w:r w:rsidR="009E218C">
              <w:rPr>
                <w:rFonts w:ascii="Courier New" w:hAnsi="Courier New" w:cs="Courier New"/>
                <w:sz w:val="22"/>
                <w:szCs w:val="22"/>
              </w:rPr>
              <w:t xml:space="preserve">адь зеленых насаждений, </w:t>
            </w:r>
            <w:r w:rsidRPr="009E218C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 xml:space="preserve">1.1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Под газонами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 xml:space="preserve">1.2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Под кустарниками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 xml:space="preserve">1.3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Под деревьями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 xml:space="preserve">1.4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9E218C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 цветниками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В том числе площадь насаждений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Количество деревьев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В том числе количество деревьев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Количество кустарников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В том числе количество кустарников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Количество цветников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77AE" w:rsidRPr="00575583" w:rsidTr="001A2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В том числе количество цветников неудовлетворительного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218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AE" w:rsidRPr="009E218C" w:rsidRDefault="00FC77AE" w:rsidP="009E218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7614" w:rsidRPr="00575583" w:rsidRDefault="00147614" w:rsidP="00575583">
      <w:pPr>
        <w:ind w:firstLine="709"/>
        <w:rPr>
          <w:rFonts w:ascii="Arial" w:hAnsi="Arial" w:cs="Arial"/>
        </w:rPr>
      </w:pPr>
    </w:p>
    <w:sectPr w:rsidR="00147614" w:rsidRPr="00575583" w:rsidSect="0057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27" w:rsidRDefault="00373D27" w:rsidP="001B5DF1">
      <w:r>
        <w:separator/>
      </w:r>
    </w:p>
  </w:endnote>
  <w:endnote w:type="continuationSeparator" w:id="0">
    <w:p w:rsidR="00373D27" w:rsidRDefault="00373D27" w:rsidP="001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27" w:rsidRDefault="00373D27" w:rsidP="001B5DF1">
      <w:r>
        <w:separator/>
      </w:r>
    </w:p>
  </w:footnote>
  <w:footnote w:type="continuationSeparator" w:id="0">
    <w:p w:rsidR="00373D27" w:rsidRDefault="00373D27" w:rsidP="001B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53"/>
    <w:rsid w:val="000265BC"/>
    <w:rsid w:val="00070449"/>
    <w:rsid w:val="00074952"/>
    <w:rsid w:val="000A5474"/>
    <w:rsid w:val="00105551"/>
    <w:rsid w:val="00121588"/>
    <w:rsid w:val="0012221C"/>
    <w:rsid w:val="00147614"/>
    <w:rsid w:val="001755F1"/>
    <w:rsid w:val="001B5DF1"/>
    <w:rsid w:val="001C5733"/>
    <w:rsid w:val="0024370E"/>
    <w:rsid w:val="00252F62"/>
    <w:rsid w:val="002F4E53"/>
    <w:rsid w:val="0033486C"/>
    <w:rsid w:val="00373D27"/>
    <w:rsid w:val="00381A5C"/>
    <w:rsid w:val="003C3F92"/>
    <w:rsid w:val="00425880"/>
    <w:rsid w:val="00486CED"/>
    <w:rsid w:val="00491C51"/>
    <w:rsid w:val="00517426"/>
    <w:rsid w:val="00531CC6"/>
    <w:rsid w:val="00575583"/>
    <w:rsid w:val="00583C1D"/>
    <w:rsid w:val="005F6055"/>
    <w:rsid w:val="00711E64"/>
    <w:rsid w:val="007407AF"/>
    <w:rsid w:val="007A5AB6"/>
    <w:rsid w:val="0080416A"/>
    <w:rsid w:val="008B5DF5"/>
    <w:rsid w:val="008C7071"/>
    <w:rsid w:val="009616EC"/>
    <w:rsid w:val="00971FB5"/>
    <w:rsid w:val="009D38F6"/>
    <w:rsid w:val="009E218C"/>
    <w:rsid w:val="009E585A"/>
    <w:rsid w:val="00A0288A"/>
    <w:rsid w:val="00A11258"/>
    <w:rsid w:val="00AF4335"/>
    <w:rsid w:val="00B056DC"/>
    <w:rsid w:val="00B17DB4"/>
    <w:rsid w:val="00B17E25"/>
    <w:rsid w:val="00B36A1D"/>
    <w:rsid w:val="00B40B4C"/>
    <w:rsid w:val="00B67619"/>
    <w:rsid w:val="00B708E2"/>
    <w:rsid w:val="00B71FDE"/>
    <w:rsid w:val="00B74561"/>
    <w:rsid w:val="00B82156"/>
    <w:rsid w:val="00B83480"/>
    <w:rsid w:val="00BA2796"/>
    <w:rsid w:val="00BA5B01"/>
    <w:rsid w:val="00C02201"/>
    <w:rsid w:val="00C24BAF"/>
    <w:rsid w:val="00C55D58"/>
    <w:rsid w:val="00CA5D23"/>
    <w:rsid w:val="00CF1260"/>
    <w:rsid w:val="00D11690"/>
    <w:rsid w:val="00D23538"/>
    <w:rsid w:val="00D26B34"/>
    <w:rsid w:val="00D30A6B"/>
    <w:rsid w:val="00D362B2"/>
    <w:rsid w:val="00D36DF2"/>
    <w:rsid w:val="00D47A6B"/>
    <w:rsid w:val="00D52741"/>
    <w:rsid w:val="00DA081E"/>
    <w:rsid w:val="00DB37E9"/>
    <w:rsid w:val="00DF211C"/>
    <w:rsid w:val="00E17219"/>
    <w:rsid w:val="00E52D97"/>
    <w:rsid w:val="00E52F2A"/>
    <w:rsid w:val="00EF44DC"/>
    <w:rsid w:val="00F50B8F"/>
    <w:rsid w:val="00F54BFD"/>
    <w:rsid w:val="00F718AB"/>
    <w:rsid w:val="00F71AE6"/>
    <w:rsid w:val="00F85AE3"/>
    <w:rsid w:val="00F87A1B"/>
    <w:rsid w:val="00FB2F06"/>
    <w:rsid w:val="00FC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4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1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1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1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1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4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4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41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41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1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4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4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416A"/>
    <w:rPr>
      <w:b/>
      <w:bCs/>
    </w:rPr>
  </w:style>
  <w:style w:type="character" w:styleId="a9">
    <w:name w:val="Emphasis"/>
    <w:basedOn w:val="a0"/>
    <w:uiPriority w:val="20"/>
    <w:qFormat/>
    <w:rsid w:val="0080416A"/>
    <w:rPr>
      <w:i/>
      <w:iCs/>
    </w:rPr>
  </w:style>
  <w:style w:type="paragraph" w:styleId="aa">
    <w:name w:val="No Spacing"/>
    <w:link w:val="ab"/>
    <w:uiPriority w:val="1"/>
    <w:qFormat/>
    <w:rsid w:val="008041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416A"/>
  </w:style>
  <w:style w:type="paragraph" w:styleId="ac">
    <w:name w:val="List Paragraph"/>
    <w:basedOn w:val="a"/>
    <w:uiPriority w:val="34"/>
    <w:qFormat/>
    <w:rsid w:val="008041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1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416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41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416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416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416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416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416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416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416A"/>
    <w:pPr>
      <w:outlineLvl w:val="9"/>
    </w:pPr>
  </w:style>
  <w:style w:type="paragraph" w:customStyle="1" w:styleId="ConsPlusNormal">
    <w:name w:val="ConsPlusNormal"/>
    <w:rsid w:val="002F4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rsid w:val="002F4E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4E53"/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57558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75583"/>
    <w:rPr>
      <w:rFonts w:ascii="Tms Rmn" w:eastAsia="Times New Roman" w:hAnsi="Tms Rm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4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1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1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1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1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1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4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4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4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4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41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41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41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1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4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4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41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416A"/>
    <w:rPr>
      <w:b/>
      <w:bCs/>
    </w:rPr>
  </w:style>
  <w:style w:type="character" w:styleId="a9">
    <w:name w:val="Emphasis"/>
    <w:basedOn w:val="a0"/>
    <w:uiPriority w:val="20"/>
    <w:qFormat/>
    <w:rsid w:val="0080416A"/>
    <w:rPr>
      <w:i/>
      <w:iCs/>
    </w:rPr>
  </w:style>
  <w:style w:type="paragraph" w:styleId="aa">
    <w:name w:val="No Spacing"/>
    <w:link w:val="ab"/>
    <w:uiPriority w:val="1"/>
    <w:qFormat/>
    <w:rsid w:val="008041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416A"/>
  </w:style>
  <w:style w:type="paragraph" w:styleId="ac">
    <w:name w:val="List Paragraph"/>
    <w:basedOn w:val="a"/>
    <w:uiPriority w:val="34"/>
    <w:qFormat/>
    <w:rsid w:val="008041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1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416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041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0416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0416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0416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0416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0416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0416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0416A"/>
    <w:pPr>
      <w:outlineLvl w:val="9"/>
    </w:pPr>
  </w:style>
  <w:style w:type="paragraph" w:customStyle="1" w:styleId="ConsPlusNormal">
    <w:name w:val="ConsPlusNormal"/>
    <w:rsid w:val="002F4E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rsid w:val="002F4E5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F4E53"/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57558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75583"/>
    <w:rPr>
      <w:rFonts w:ascii="Tms Rmn" w:eastAsia="Times New Roman" w:hAnsi="Tms Rm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Екатерина</cp:lastModifiedBy>
  <cp:revision>5</cp:revision>
  <dcterms:created xsi:type="dcterms:W3CDTF">2019-05-21T02:07:00Z</dcterms:created>
  <dcterms:modified xsi:type="dcterms:W3CDTF">2019-06-27T01:58:00Z</dcterms:modified>
</cp:coreProperties>
</file>