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9E" w:rsidRDefault="00F4129E" w:rsidP="00F4129E">
      <w:pPr>
        <w:spacing w:after="0" w:line="240" w:lineRule="auto"/>
        <w:contextualSpacing/>
        <w:jc w:val="right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ПРОЕКТ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41162">
        <w:rPr>
          <w:rFonts w:ascii="Courier New" w:eastAsia="Times New Roman" w:hAnsi="Courier New" w:cs="Courier New"/>
          <w:color w:val="000000"/>
          <w:lang w:eastAsia="ru-RU"/>
        </w:rPr>
        <w:t xml:space="preserve">Утверждена 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41162">
        <w:rPr>
          <w:rFonts w:ascii="Courier New" w:eastAsia="Times New Roman" w:hAnsi="Courier New" w:cs="Courier New"/>
          <w:color w:val="000000"/>
          <w:lang w:eastAsia="ru-RU"/>
        </w:rPr>
        <w:t xml:space="preserve">Решением Думы Калтукского 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41162">
        <w:rPr>
          <w:rFonts w:ascii="Courier New" w:eastAsia="Times New Roman" w:hAnsi="Courier New" w:cs="Courier New"/>
          <w:color w:val="000000"/>
          <w:lang w:eastAsia="ru-RU"/>
        </w:rPr>
        <w:t>сельского поселения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Courier New" w:eastAsia="Times New Roman" w:hAnsi="Courier New" w:cs="Courier New"/>
          <w:lang w:eastAsia="ru-RU"/>
        </w:rPr>
      </w:pPr>
      <w:r w:rsidRPr="00441162">
        <w:rPr>
          <w:rFonts w:ascii="Courier New" w:eastAsia="Times New Roman" w:hAnsi="Courier New" w:cs="Courier New"/>
          <w:color w:val="000000"/>
          <w:lang w:eastAsia="ru-RU"/>
        </w:rPr>
        <w:t>от  №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СТРАТЕГИЯ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СОЦИАЛЬНО-ЭКОНОМИЧЕСКОГО РАЗВИТИЯ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КАЛТУКСКОГО МУНИЦИПАЛЬНОГО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ОБРАЗОВАНИЯ НА 2019-2030 ГОДЫ. </w:t>
      </w: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E37" w:rsidRDefault="007C0E37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E37" w:rsidRDefault="007C0E37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E37" w:rsidRDefault="007C0E37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E37" w:rsidRPr="00441162" w:rsidRDefault="007C0E37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КАЛТУК, 2018 г.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8330"/>
        <w:gridCol w:w="1241"/>
      </w:tblGrid>
      <w:tr w:rsidR="00441162" w:rsidRPr="00441162" w:rsidTr="00257403">
        <w:tc>
          <w:tcPr>
            <w:tcW w:w="9571" w:type="dxa"/>
            <w:gridSpan w:val="2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241" w:type="dxa"/>
            <w:shd w:val="clear" w:color="auto" w:fill="auto"/>
          </w:tcPr>
          <w:p w:rsidR="00441162" w:rsidRPr="00FE0BE1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 w:rsidRPr="00FE0B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8E1DCF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Общая информацию о муниципальном образовании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8E1DCF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Оценка социально-экономического развития муниципального образования.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 w:rsidRPr="00FE0B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2.2. Развитие образования.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 Развитие здравоохранения.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 Развитие культуры.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2.5. Развитие молодежной политики, физкультуры и спорта.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 w:rsidRPr="00FE0B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2.6. Трудовые ресурсы, занятость населения.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2.7. Уровень и качество  жизни населения.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2.8. Оценка финансового состояния.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 Анализ структуры экономики:</w:t>
            </w:r>
          </w:p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2.9.1. Уровень развития промышленного производства.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2.9.2. Уровень развития лесного хозяйства.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2.9.3. Уровень развития агропромышленного комплекса.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2.9.4. Уровень развития потребительского рынка.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2.9.5.Уровень развития жилищно-коммунального хозяйства.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2.9.6. Уровень развития транспорта и связи, в </w:t>
            </w:r>
            <w:proofErr w:type="spellStart"/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характеристика автомобильных дорог.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 w:rsidRPr="00FE0B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2.9.7. Уровень развития малого и среднего предпринимательства и его роль в социально-экономическом развитии муниципального образования.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2.9.8. Оценка состояния окружающей среды.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8E1DCF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Основные проблемы социально-экономического развития поселения.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8E1DCF" w:rsidRDefault="008E1DCF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Оценка действующих мер по улучшению социально - экономического положения муниципального образования.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8E1DCF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Резервы (ресурсы) социально-экономического развития поселения. </w:t>
            </w:r>
          </w:p>
        </w:tc>
        <w:tc>
          <w:tcPr>
            <w:tcW w:w="1241" w:type="dxa"/>
            <w:shd w:val="clear" w:color="auto" w:fill="auto"/>
          </w:tcPr>
          <w:p w:rsidR="00441162" w:rsidRPr="00FE0BE1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8E1DCF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Миссия, стратегические цели, задачи и перечень наиболее крупных мероприятий и инвестиционных проектов, направленных на решение проблемных вопросов в муниципальном образовании в долгосрочной перспективе.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31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8E1DCF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Ожидаемые результаты реализации Стратегии.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38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8E1DCF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Механизм реализации Стратегии.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38</w:t>
            </w:r>
          </w:p>
        </w:tc>
      </w:tr>
      <w:tr w:rsidR="00FE0BE1" w:rsidRPr="00441162" w:rsidTr="00257403">
        <w:tc>
          <w:tcPr>
            <w:tcW w:w="8330" w:type="dxa"/>
            <w:shd w:val="clear" w:color="auto" w:fill="auto"/>
          </w:tcPr>
          <w:p w:rsidR="00FE0BE1" w:rsidRPr="00FE0BE1" w:rsidRDefault="00FE0BE1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1241" w:type="dxa"/>
            <w:shd w:val="clear" w:color="auto" w:fill="auto"/>
          </w:tcPr>
          <w:p w:rsidR="00FE0BE1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41.</w:t>
            </w:r>
          </w:p>
        </w:tc>
      </w:tr>
      <w:tr w:rsidR="00FE0BE1" w:rsidRPr="00441162" w:rsidTr="00257403">
        <w:tc>
          <w:tcPr>
            <w:tcW w:w="8330" w:type="dxa"/>
            <w:shd w:val="clear" w:color="auto" w:fill="auto"/>
          </w:tcPr>
          <w:p w:rsidR="00FE0BE1" w:rsidRPr="00FE0BE1" w:rsidRDefault="00FE0BE1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1241" w:type="dxa"/>
            <w:shd w:val="clear" w:color="auto" w:fill="auto"/>
          </w:tcPr>
          <w:p w:rsidR="00FE0BE1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42.</w:t>
            </w:r>
          </w:p>
        </w:tc>
      </w:tr>
    </w:tbl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FE0BE1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_Toc498599165"/>
      <w:r w:rsidRPr="004411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Общие положения</w:t>
      </w:r>
      <w:bookmarkEnd w:id="1"/>
    </w:p>
    <w:p w:rsidR="00441162" w:rsidRPr="00441162" w:rsidRDefault="00441162" w:rsidP="00441162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Стратегия социально-экономического развития Калтукского муниципального образования на 2019 - 2030 годы (далее – Стратегия) разработана в соответствии с Федеральным законом от 28.06.2014г. № 172-ФЗ «О стратегическом планировании в Российской Федерации и в соответствии с порядком разработки и корректировки стратегии социально-экономического развития Калтукского муниципального образования и плана мероприятий по реализации стратегии социально-экономического развития Калтукского муниципального образования утвержденным постановлением главы Калтукского муниципального образования № 45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от 04.10.2018 г. «О порядке разработки и корректировки стратегии социально-экономического развития Калтукского муниципального образования и плана мероприятий по реализации стратегии социально-экономического развития Калтукского муниципального образования.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Стратегия </w:t>
      </w:r>
      <w:r w:rsidRPr="00441162">
        <w:rPr>
          <w:rFonts w:ascii="Arial" w:eastAsia="Calibri" w:hAnsi="Arial" w:cs="Arial"/>
          <w:sz w:val="24"/>
          <w:szCs w:val="24"/>
          <w:lang w:eastAsia="ru-RU"/>
        </w:rPr>
        <w:t>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Разработчиком стратегии является администрация Калтукского сельского поселения.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left="78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 Общая информация о Калтукском муниципальном образовании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Деревня Калтук была основана 1723 г. Калтукское муниципальное образование расположено в центральной части Братского района Иркутской области. На северной стороне муниципальное образование граничит с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Большеокинским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поселением, на юго-востоке с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Куватским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поселением, на юге с Ключи-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Булакским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поселением, на западе с Покоснинским сельским поселением Братского района. Площадь муниципального образования -51790,78 га, и составляет в общей площади Братского района 1,6%.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Калтукское муниципальное образование включает в себя два населенных пункт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село Калтук и поселок Черемшанка.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Расстояние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. Калтук до районного центра г. Братска составляет 114 км., до областного центра, г. Иркутска- 570 км Расстояние до ближайшей железнодорожной станции «Вихоревка» составляет 108 км.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 населения муниципального образования составляет  2099 человек.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трудоспособного населения 2099 человек – 100 %, мужчин 547 человек-26,1%, женщин 453 человек-21,58%. Моложе трудоспособного 470 человек- 22,39%, старше трудоспособного 629 человек- 29,96%.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социальной защите населения администрация работает совместно с департаментом соц. защиты по Братскому району. Помимо этого работают два социальных работника, которые обслуживают 8 одиноких престарелых  граждан.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Все мероприятия по социальной защите населения в рамках существующего Закона – исполняются.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Экономико-географическое положение поселения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441162" w:rsidRPr="00441162" w:rsidTr="00257403">
        <w:tc>
          <w:tcPr>
            <w:tcW w:w="10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7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Транспортное положение</w:t>
            </w:r>
          </w:p>
        </w:tc>
        <w:tc>
          <w:tcPr>
            <w:tcW w:w="31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Характеристика</w:t>
            </w:r>
          </w:p>
        </w:tc>
      </w:tr>
      <w:tr w:rsidR="00441162" w:rsidRPr="00441162" w:rsidTr="00257403">
        <w:tc>
          <w:tcPr>
            <w:tcW w:w="10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37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Расстояние от областного центра (по степени удаленности от центра субъекта Федерации):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-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центральное-до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200 км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-полупериферийное-200-500 км;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периферийно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е-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свыше 500 км.</w:t>
            </w:r>
          </w:p>
        </w:tc>
        <w:tc>
          <w:tcPr>
            <w:tcW w:w="31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570 км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537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Пограничность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с кем граничит):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 муниципальным районом;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 соседним субъектом РФ;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 городским округом;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 муниципальными образованиями</w:t>
            </w:r>
          </w:p>
        </w:tc>
        <w:tc>
          <w:tcPr>
            <w:tcW w:w="31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Большеокинским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, Покоснинским,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Куватским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Ключи-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Булакским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441162" w:rsidRPr="00441162" w:rsidTr="00257403">
        <w:tc>
          <w:tcPr>
            <w:tcW w:w="10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37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В отношении речной сети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расположен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на берегу водохранилища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в нижнем течении ее притоков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в верховьях притоков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наличие речных портов</w:t>
            </w:r>
          </w:p>
        </w:tc>
        <w:tc>
          <w:tcPr>
            <w:tcW w:w="31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Братское водохранилище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10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37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Название железных дорог, пересекающих поселение наличие на них: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сортировочных, погрузо-разгрузочных станций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пригородного сообщения</w:t>
            </w:r>
          </w:p>
        </w:tc>
        <w:tc>
          <w:tcPr>
            <w:tcW w:w="31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10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37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Время поездки: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до ближайшего центра муниципального района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до центра субъекта РФ</w:t>
            </w:r>
          </w:p>
        </w:tc>
        <w:tc>
          <w:tcPr>
            <w:tcW w:w="31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 часа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 часов</w:t>
            </w:r>
          </w:p>
        </w:tc>
      </w:tr>
      <w:tr w:rsidR="00441162" w:rsidRPr="00441162" w:rsidTr="00257403">
        <w:tc>
          <w:tcPr>
            <w:tcW w:w="10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37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Направление шоссейных дорог, пересекающих муниципальное образование: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федеральная трасса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дорога регионального значения</w:t>
            </w:r>
          </w:p>
        </w:tc>
        <w:tc>
          <w:tcPr>
            <w:tcW w:w="31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 севера на юг 14,5 км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37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Прохождение через территорию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магистральных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(указать направление):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нефтепроводов, продуктопроводов;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газопроводов;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-ЛЭП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дизельная электростанция</w:t>
            </w:r>
          </w:p>
        </w:tc>
        <w:tc>
          <w:tcPr>
            <w:tcW w:w="31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10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37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Прочие особенности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По природно-климатическим условиям, сельское поселение приравнено к  районам  Крайнего Севера и находится вне зоны интенсивного освоения. Климат резко континентальный. 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наличии и распределении земель по категориям и формам собственности Калтукского муниципального образования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711"/>
        <w:gridCol w:w="900"/>
        <w:gridCol w:w="1620"/>
        <w:gridCol w:w="1080"/>
        <w:gridCol w:w="1440"/>
        <w:gridCol w:w="1003"/>
      </w:tblGrid>
      <w:tr w:rsidR="00441162" w:rsidRPr="00441162" w:rsidTr="00257403">
        <w:trPr>
          <w:cantSplit/>
        </w:trPr>
        <w:tc>
          <w:tcPr>
            <w:tcW w:w="1069" w:type="dxa"/>
            <w:vMerge w:val="restart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711" w:type="dxa"/>
            <w:vMerge w:val="restart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Категории земель</w:t>
            </w:r>
          </w:p>
        </w:tc>
        <w:tc>
          <w:tcPr>
            <w:tcW w:w="6043" w:type="dxa"/>
            <w:gridSpan w:val="5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Общая площадь земель в границах поселения</w:t>
            </w:r>
          </w:p>
        </w:tc>
      </w:tr>
      <w:tr w:rsidR="00441162" w:rsidRPr="00441162" w:rsidTr="00257403">
        <w:trPr>
          <w:cantSplit/>
        </w:trPr>
        <w:tc>
          <w:tcPr>
            <w:tcW w:w="1069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11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.к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spellEnd"/>
          </w:p>
        </w:tc>
        <w:tc>
          <w:tcPr>
            <w:tcW w:w="5143" w:type="dxa"/>
            <w:gridSpan w:val="4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Из них предоставлено:</w:t>
            </w:r>
          </w:p>
        </w:tc>
      </w:tr>
      <w:tr w:rsidR="00441162" w:rsidRPr="00441162" w:rsidTr="00257403">
        <w:trPr>
          <w:cantSplit/>
        </w:trPr>
        <w:tc>
          <w:tcPr>
            <w:tcW w:w="1069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11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гражданам</w:t>
            </w:r>
          </w:p>
        </w:tc>
        <w:tc>
          <w:tcPr>
            <w:tcW w:w="2443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Юридическим лицам</w:t>
            </w:r>
          </w:p>
        </w:tc>
      </w:tr>
      <w:tr w:rsidR="00441162" w:rsidRPr="00441162" w:rsidTr="00257403">
        <w:trPr>
          <w:cantSplit/>
        </w:trPr>
        <w:tc>
          <w:tcPr>
            <w:tcW w:w="1069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11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Во 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владение и пользование</w:t>
            </w: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 аренду</w:t>
            </w: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 пользование</w:t>
            </w: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 аренду</w:t>
            </w: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Всего земель в админ-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ых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границах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517.9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Земли поселений, в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муницип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Собствен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517.9</w:t>
            </w: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0,97</w:t>
            </w: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9,9</w:t>
            </w: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18,1</w:t>
            </w: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</w:r>
            <w:proofErr w:type="spellStart"/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spellEnd"/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земли иного специального назначения в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3.27025</w:t>
            </w: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промышленности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энергетики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3.3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Земли транспорта в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0.57</w:t>
            </w: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3.3.1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железнодорожного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3.3.2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автомобильного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0.57</w:t>
            </w: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3.3.3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Морского, внутреннего водного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3.3.4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воздушного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3.3.5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трубопроводного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3.4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связи, радиовещания, телевидения, информатики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0.00025</w:t>
            </w: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3.5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Земли для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обеспеч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-я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космич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 деятельности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3.6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для обороны и безопасности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3.7.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иного спец. назначения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4.1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Земли особо охраняемых природных территорий в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4.1.1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Земли лечебно-оздоровительных местностей и 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курортов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4.2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рекреационного назначения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0.05</w:t>
            </w: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4.3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историко-культурного назначения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0.021</w:t>
            </w: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лесного фонда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водного фонда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10876</w:t>
            </w: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запаса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Из всех земель: земли природоохранного назначения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Из всех земель: особо ценные земли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 Оценка социально – экономического развития Калтукского муниципального образования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2.1. Демографическая ситуация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 демографического потенциала Калтукского сельского поселения 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Численность постоянного населения на территории Калтукского муниципального образования в сравнении с 2014 годом по 2017 год составила прирост населения на 12 человек. Рождаемость в сравнении с 2014 годом упала на 6 человек, смертность упала на 27 человек, прибыло в 2017 году на 9 человек больше, чем в 2014 году, убыло на -11 человек.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1417"/>
        <w:gridCol w:w="1418"/>
        <w:gridCol w:w="851"/>
        <w:gridCol w:w="1701"/>
      </w:tblGrid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3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14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4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85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3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14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2087</w:t>
            </w:r>
          </w:p>
        </w:tc>
        <w:tc>
          <w:tcPr>
            <w:tcW w:w="14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2087</w:t>
            </w:r>
          </w:p>
        </w:tc>
        <w:tc>
          <w:tcPr>
            <w:tcW w:w="85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2099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2099</w:t>
            </w:r>
          </w:p>
        </w:tc>
      </w:tr>
      <w:tr w:rsidR="00441162" w:rsidRPr="00441162" w:rsidTr="00257403">
        <w:trPr>
          <w:trHeight w:val="441"/>
        </w:trPr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3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Рождаемость, чел.</w:t>
            </w:r>
          </w:p>
        </w:tc>
        <w:tc>
          <w:tcPr>
            <w:tcW w:w="14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14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85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3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Смертность, чел.</w:t>
            </w:r>
          </w:p>
        </w:tc>
        <w:tc>
          <w:tcPr>
            <w:tcW w:w="14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14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85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Прибыло </w:t>
            </w:r>
          </w:p>
        </w:tc>
        <w:tc>
          <w:tcPr>
            <w:tcW w:w="14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77</w:t>
            </w:r>
          </w:p>
        </w:tc>
        <w:tc>
          <w:tcPr>
            <w:tcW w:w="85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68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Убыло </w:t>
            </w:r>
          </w:p>
        </w:tc>
        <w:tc>
          <w:tcPr>
            <w:tcW w:w="14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88</w:t>
            </w:r>
          </w:p>
        </w:tc>
        <w:tc>
          <w:tcPr>
            <w:tcW w:w="85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64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3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Миграционный прирост (убыль), чел.</w:t>
            </w:r>
          </w:p>
        </w:tc>
        <w:tc>
          <w:tcPr>
            <w:tcW w:w="14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14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-1</w:t>
            </w:r>
          </w:p>
        </w:tc>
        <w:tc>
          <w:tcPr>
            <w:tcW w:w="85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</w:tr>
    </w:tbl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 Развитие образования 2014-2017 </w:t>
      </w:r>
      <w:proofErr w:type="spell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proofErr w:type="gram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spellEnd"/>
      <w:proofErr w:type="gramEnd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 образования: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МКОУ «Калтукская СОШ» вместимость - 200 человек, требуется капитальный ремонт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износ 100 %;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МКДОУ детский сад «Светлячок» вместимость 115 человек, требуется капитальный ремонт канализационной системы, монтаж водосточных труб, ремонт крыши, износ 35 %.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4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4821"/>
      </w:tblGrid>
      <w:tr w:rsidR="00441162" w:rsidRPr="00441162" w:rsidTr="00257403">
        <w:trPr>
          <w:cantSplit/>
        </w:trPr>
        <w:tc>
          <w:tcPr>
            <w:tcW w:w="2392" w:type="dxa"/>
            <w:vMerge w:val="restart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721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Виды учреждений образования</w:t>
            </w:r>
          </w:p>
        </w:tc>
      </w:tr>
      <w:tr w:rsidR="00441162" w:rsidRPr="00441162" w:rsidTr="00257403">
        <w:trPr>
          <w:cantSplit/>
        </w:trPr>
        <w:tc>
          <w:tcPr>
            <w:tcW w:w="2392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93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МКОУ «Калтукская СОШ»</w:t>
            </w:r>
          </w:p>
        </w:tc>
        <w:tc>
          <w:tcPr>
            <w:tcW w:w="482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МКДОУ детский сад «Светлячок»</w:t>
            </w:r>
          </w:p>
        </w:tc>
      </w:tr>
      <w:tr w:rsidR="00441162" w:rsidRPr="00441162" w:rsidTr="00257403">
        <w:tc>
          <w:tcPr>
            <w:tcW w:w="23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Вместимость </w:t>
            </w:r>
          </w:p>
        </w:tc>
        <w:tc>
          <w:tcPr>
            <w:tcW w:w="23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200 чел.</w:t>
            </w:r>
          </w:p>
        </w:tc>
        <w:tc>
          <w:tcPr>
            <w:tcW w:w="482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115 чел.</w:t>
            </w:r>
          </w:p>
        </w:tc>
      </w:tr>
      <w:tr w:rsidR="00441162" w:rsidRPr="00441162" w:rsidTr="00257403">
        <w:tc>
          <w:tcPr>
            <w:tcW w:w="23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Техническое состояние, степень 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износа, %</w:t>
            </w:r>
          </w:p>
        </w:tc>
        <w:tc>
          <w:tcPr>
            <w:tcW w:w="23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Требуется кап-й ремонт, 100%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2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Требуется капитальный ремонт канализационной системы, монтаж водосточных труб, ремонт крыши, 30 %.</w:t>
            </w: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2.3. Развитие здравоохранения 2014-2017 </w:t>
      </w:r>
      <w:proofErr w:type="spell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proofErr w:type="gram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spellEnd"/>
      <w:proofErr w:type="gramEnd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Медицинские учреждения на территории Калтукского муниципального образования – Калтукская участковая больница Братской ЦРБ, вместимость 37 коек, посещений в год 27 968, требуется ремонт фундамента, косметический ремонт помещений, износ 83 %.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5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7214"/>
      </w:tblGrid>
      <w:tr w:rsidR="00441162" w:rsidRPr="00441162" w:rsidTr="00257403">
        <w:trPr>
          <w:cantSplit/>
          <w:trHeight w:val="70"/>
        </w:trPr>
        <w:tc>
          <w:tcPr>
            <w:tcW w:w="2392" w:type="dxa"/>
            <w:vMerge w:val="restart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721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Виды медицинских учреждений</w:t>
            </w:r>
          </w:p>
        </w:tc>
      </w:tr>
      <w:tr w:rsidR="00441162" w:rsidRPr="00441162" w:rsidTr="00257403">
        <w:trPr>
          <w:cantSplit/>
        </w:trPr>
        <w:tc>
          <w:tcPr>
            <w:tcW w:w="2392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Калтукская участковая 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больница 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Братской ЦРБ</w:t>
            </w:r>
          </w:p>
        </w:tc>
      </w:tr>
      <w:tr w:rsidR="00441162" w:rsidRPr="00441162" w:rsidTr="00257403">
        <w:tc>
          <w:tcPr>
            <w:tcW w:w="23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Вместимость (коек, посещений)</w:t>
            </w:r>
          </w:p>
        </w:tc>
        <w:tc>
          <w:tcPr>
            <w:tcW w:w="721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37 коек,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27 968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посещений</w:t>
            </w:r>
          </w:p>
        </w:tc>
      </w:tr>
      <w:tr w:rsidR="00441162" w:rsidRPr="00441162" w:rsidTr="00257403">
        <w:tc>
          <w:tcPr>
            <w:tcW w:w="23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Техническое состояние, степень износа, %</w:t>
            </w:r>
          </w:p>
        </w:tc>
        <w:tc>
          <w:tcPr>
            <w:tcW w:w="721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Требуется ремонт фундамента, косметический ремонт помещений, 83 %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41162" w:rsidRPr="00441162" w:rsidRDefault="00441162" w:rsidP="00441162">
      <w:pPr>
        <w:spacing w:after="0" w:line="240" w:lineRule="auto"/>
        <w:ind w:left="87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left="10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2.4. Развитие культуры 2014-2017 </w:t>
      </w:r>
      <w:proofErr w:type="spell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.г</w:t>
      </w:r>
      <w:proofErr w:type="spellEnd"/>
      <w:proofErr w:type="gramEnd"/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Учреждения культуры – МКУК «Калтукский культурно – досуговый центр Братского района» вместимостью 250 человек, требуется текущий ремонт, износ 35 %.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6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698"/>
      </w:tblGrid>
      <w:tr w:rsidR="00441162" w:rsidRPr="00441162" w:rsidTr="00257403">
        <w:trPr>
          <w:cantSplit/>
        </w:trPr>
        <w:tc>
          <w:tcPr>
            <w:tcW w:w="1908" w:type="dxa"/>
            <w:vMerge w:val="restart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769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Виды учреждений культуры</w:t>
            </w:r>
          </w:p>
        </w:tc>
      </w:tr>
      <w:tr w:rsidR="00441162" w:rsidRPr="00441162" w:rsidTr="00257403">
        <w:trPr>
          <w:cantSplit/>
        </w:trPr>
        <w:tc>
          <w:tcPr>
            <w:tcW w:w="1908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69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Калтукский культурн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о-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досуговый центр Братского района</w:t>
            </w:r>
          </w:p>
        </w:tc>
      </w:tr>
      <w:tr w:rsidR="00441162" w:rsidRPr="00441162" w:rsidTr="00257403">
        <w:tc>
          <w:tcPr>
            <w:tcW w:w="19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Вместимость </w:t>
            </w:r>
          </w:p>
        </w:tc>
        <w:tc>
          <w:tcPr>
            <w:tcW w:w="769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250 чел.</w:t>
            </w:r>
          </w:p>
        </w:tc>
      </w:tr>
      <w:tr w:rsidR="00441162" w:rsidRPr="00441162" w:rsidTr="00257403">
        <w:tc>
          <w:tcPr>
            <w:tcW w:w="19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Техническое состояние, степень износа, %</w:t>
            </w:r>
          </w:p>
        </w:tc>
        <w:tc>
          <w:tcPr>
            <w:tcW w:w="769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Требуется текущий ремонт, 35 %</w:t>
            </w: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2.5. Развитие молодежной политики, физкультуры и спорта 2014-2017 </w:t>
      </w:r>
      <w:proofErr w:type="spell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proofErr w:type="gram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spellEnd"/>
      <w:proofErr w:type="gramEnd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Виды учреждений физкультуры и спорта – спортивный зал МКОУ «Калтукская СОШ», вместимостью 70 человек, требуется текущий ремонт и открытый спортивный стадион, которому необходим капитальный ремонт, замена ограждения.</w:t>
      </w: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7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4821"/>
      </w:tblGrid>
      <w:tr w:rsidR="00441162" w:rsidRPr="00441162" w:rsidTr="00257403">
        <w:trPr>
          <w:cantSplit/>
        </w:trPr>
        <w:tc>
          <w:tcPr>
            <w:tcW w:w="2392" w:type="dxa"/>
            <w:vMerge w:val="restart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721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Виды учреждений физкультуры и спорта</w:t>
            </w:r>
          </w:p>
        </w:tc>
      </w:tr>
      <w:tr w:rsidR="00441162" w:rsidRPr="00441162" w:rsidTr="00257403">
        <w:trPr>
          <w:cantSplit/>
        </w:trPr>
        <w:tc>
          <w:tcPr>
            <w:tcW w:w="2392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Школьный спортзал</w:t>
            </w:r>
          </w:p>
        </w:tc>
        <w:tc>
          <w:tcPr>
            <w:tcW w:w="482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Открытый спортивный стадион</w:t>
            </w:r>
          </w:p>
        </w:tc>
      </w:tr>
      <w:tr w:rsidR="00441162" w:rsidRPr="00441162" w:rsidTr="00257403">
        <w:tc>
          <w:tcPr>
            <w:tcW w:w="23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Вместимость </w:t>
            </w:r>
          </w:p>
        </w:tc>
        <w:tc>
          <w:tcPr>
            <w:tcW w:w="23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70 чел.</w:t>
            </w:r>
          </w:p>
        </w:tc>
        <w:tc>
          <w:tcPr>
            <w:tcW w:w="482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41162" w:rsidRPr="00441162" w:rsidTr="00257403">
        <w:tc>
          <w:tcPr>
            <w:tcW w:w="23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Техническое состояние, степень износа, %</w:t>
            </w:r>
          </w:p>
        </w:tc>
        <w:tc>
          <w:tcPr>
            <w:tcW w:w="23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Требуется текущий ремонт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2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Необходим кап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емонт, замена ограждения</w:t>
            </w:r>
          </w:p>
        </w:tc>
      </w:tr>
    </w:tbl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2.6. Трудовые ресурсы, занятость населения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работающих (занятых в экономике) в сравнении с 2014 годом и 2017 годом уменьшилась на 198 человек, количество безработных возросло на 3 человека, количество пенсионеров упала на 7 человек, количество вакантных должностей, нет. 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8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58"/>
        <w:gridCol w:w="993"/>
        <w:gridCol w:w="992"/>
        <w:gridCol w:w="992"/>
        <w:gridCol w:w="1843"/>
      </w:tblGrid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95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9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184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5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Численность работающих (занятых в экономике), чел</w:t>
            </w:r>
          </w:p>
        </w:tc>
        <w:tc>
          <w:tcPr>
            <w:tcW w:w="9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1198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1198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84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95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Количество безработных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по данным ЦЗ), чел.</w:t>
            </w:r>
          </w:p>
        </w:tc>
        <w:tc>
          <w:tcPr>
            <w:tcW w:w="9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184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95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Количество вакантных должностей, ед.</w:t>
            </w:r>
          </w:p>
        </w:tc>
        <w:tc>
          <w:tcPr>
            <w:tcW w:w="9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95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Количество пенсионеров, чел.</w:t>
            </w:r>
          </w:p>
        </w:tc>
        <w:tc>
          <w:tcPr>
            <w:tcW w:w="9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541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517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534</w:t>
            </w:r>
          </w:p>
        </w:tc>
        <w:tc>
          <w:tcPr>
            <w:tcW w:w="184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534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95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Коэффициент пенсионной нагрузки (отношение численности пенсионеров к численности работающих.)</w:t>
            </w:r>
          </w:p>
        </w:tc>
        <w:tc>
          <w:tcPr>
            <w:tcW w:w="9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0,54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0,43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0,53</w:t>
            </w:r>
          </w:p>
        </w:tc>
        <w:tc>
          <w:tcPr>
            <w:tcW w:w="184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0,53</w:t>
            </w:r>
          </w:p>
        </w:tc>
      </w:tr>
    </w:tbl>
    <w:p w:rsidR="00441162" w:rsidRPr="00441162" w:rsidRDefault="00441162" w:rsidP="00441162">
      <w:pPr>
        <w:spacing w:after="0" w:line="240" w:lineRule="auto"/>
        <w:ind w:left="56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2.7. Уровень и качество жизни населения</w:t>
      </w:r>
    </w:p>
    <w:p w:rsidR="00441162" w:rsidRPr="00441162" w:rsidRDefault="00441162" w:rsidP="00441162">
      <w:pPr>
        <w:spacing w:after="0" w:line="240" w:lineRule="auto"/>
        <w:ind w:left="101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Среднесписочная численность работающих на предприятиях, зарегистрированных на территории сельского поселения по итогам 2016г. составляет – 184 чел.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ФОТ работающих на предприятиях, зарегистрированных на территории сельского поселения по итогам 2016г. составляет – 49,94 млн. руб. По оценочным данным ФОТ в 2017г. составит – 52,01 млн. руб., прогноз на 2018г. –54,59 млн. руб., 2019г. – 58,45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., 2020г. – 59,30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млн.руб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ind w:left="101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left="101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9</w:t>
      </w:r>
    </w:p>
    <w:p w:rsidR="00441162" w:rsidRPr="00441162" w:rsidRDefault="00441162" w:rsidP="00441162">
      <w:pPr>
        <w:spacing w:after="0" w:line="240" w:lineRule="auto"/>
        <w:ind w:left="101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9683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7"/>
        <w:gridCol w:w="4797"/>
        <w:gridCol w:w="21"/>
        <w:gridCol w:w="2394"/>
        <w:gridCol w:w="21"/>
        <w:gridCol w:w="2426"/>
      </w:tblGrid>
      <w:tr w:rsidR="00441162" w:rsidRPr="00441162" w:rsidTr="00257403">
        <w:trPr>
          <w:gridBefore w:val="2"/>
          <w:wBefore w:w="24" w:type="dxa"/>
          <w:trHeight w:val="544"/>
          <w:jc w:val="center"/>
        </w:trPr>
        <w:tc>
          <w:tcPr>
            <w:tcW w:w="9639" w:type="dxa"/>
            <w:gridSpan w:val="5"/>
          </w:tcPr>
          <w:p w:rsidR="00441162" w:rsidRPr="00441162" w:rsidRDefault="00441162" w:rsidP="004411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Создание благоприятных условий жизнедеятельности населения.</w:t>
            </w:r>
          </w:p>
          <w:tbl>
            <w:tblPr>
              <w:tblW w:w="9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1"/>
              <w:gridCol w:w="2415"/>
              <w:gridCol w:w="2447"/>
            </w:tblGrid>
            <w:tr w:rsidR="00441162" w:rsidRPr="00441162" w:rsidTr="00257403">
              <w:trPr>
                <w:trHeight w:val="559"/>
                <w:jc w:val="center"/>
              </w:trPr>
              <w:tc>
                <w:tcPr>
                  <w:tcW w:w="4811" w:type="dxa"/>
                </w:tcPr>
                <w:p w:rsidR="00441162" w:rsidRPr="00441162" w:rsidRDefault="00441162" w:rsidP="0044116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41162" w:rsidRPr="00441162" w:rsidRDefault="00441162" w:rsidP="0044116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441162">
                    <w:rPr>
                      <w:rFonts w:ascii="Courier New" w:eastAsia="Times New Roman" w:hAnsi="Courier New" w:cs="Courier New"/>
                      <w:lang w:eastAsia="ru-RU"/>
                    </w:rPr>
                    <w:t>2016</w:t>
                  </w:r>
                </w:p>
              </w:tc>
              <w:tc>
                <w:tcPr>
                  <w:tcW w:w="2442" w:type="dxa"/>
                </w:tcPr>
                <w:p w:rsidR="00441162" w:rsidRPr="00441162" w:rsidRDefault="00441162" w:rsidP="0044116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441162">
                    <w:rPr>
                      <w:rFonts w:ascii="Courier New" w:eastAsia="Times New Roman" w:hAnsi="Courier New" w:cs="Courier New"/>
                      <w:lang w:eastAsia="ru-RU"/>
                    </w:rPr>
                    <w:t>2017</w:t>
                  </w:r>
                </w:p>
              </w:tc>
            </w:tr>
          </w:tbl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441162" w:rsidRPr="00441162" w:rsidTr="00257403">
        <w:trPr>
          <w:trHeight w:val="559"/>
          <w:jc w:val="center"/>
        </w:trPr>
        <w:tc>
          <w:tcPr>
            <w:tcW w:w="4811" w:type="dxa"/>
            <w:gridSpan w:val="3"/>
            <w:tcBorders>
              <w:bottom w:val="nil"/>
            </w:tcBorders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 Число постоянных дошкольных учреждени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й-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всего ед.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42" w:type="dxa"/>
            <w:gridSpan w:val="2"/>
            <w:tcBorders>
              <w:bottom w:val="nil"/>
            </w:tcBorders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441162" w:rsidRPr="00441162" w:rsidTr="00257403">
        <w:trPr>
          <w:gridBefore w:val="1"/>
          <w:wBefore w:w="17" w:type="dxa"/>
          <w:trHeight w:val="1098"/>
          <w:jc w:val="center"/>
        </w:trPr>
        <w:tc>
          <w:tcPr>
            <w:tcW w:w="4815" w:type="dxa"/>
            <w:gridSpan w:val="3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2. Охват детей дошкольными учреждениям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в % от численности детей соответствующего возраста), %</w:t>
            </w:r>
          </w:p>
        </w:tc>
        <w:tc>
          <w:tcPr>
            <w:tcW w:w="2410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42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41162" w:rsidRPr="00441162" w:rsidTr="00257403">
        <w:trPr>
          <w:gridBefore w:val="1"/>
          <w:wBefore w:w="17" w:type="dxa"/>
          <w:trHeight w:val="559"/>
          <w:jc w:val="center"/>
        </w:trPr>
        <w:tc>
          <w:tcPr>
            <w:tcW w:w="4815" w:type="dxa"/>
            <w:gridSpan w:val="3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3.Число общеобразовательных учреждений – всего ед.</w:t>
            </w:r>
          </w:p>
        </w:tc>
        <w:tc>
          <w:tcPr>
            <w:tcW w:w="2410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441162" w:rsidRPr="00441162" w:rsidTr="00257403">
        <w:trPr>
          <w:gridBefore w:val="1"/>
          <w:wBefore w:w="17" w:type="dxa"/>
          <w:trHeight w:val="272"/>
          <w:jc w:val="center"/>
        </w:trPr>
        <w:tc>
          <w:tcPr>
            <w:tcW w:w="4815" w:type="dxa"/>
            <w:gridSpan w:val="3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4. Число больничных учреждени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й-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всего, ед.</w:t>
            </w:r>
          </w:p>
        </w:tc>
        <w:tc>
          <w:tcPr>
            <w:tcW w:w="2410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2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441162" w:rsidRPr="00441162" w:rsidTr="00257403">
        <w:trPr>
          <w:gridBefore w:val="1"/>
          <w:wBefore w:w="17" w:type="dxa"/>
          <w:trHeight w:val="272"/>
          <w:jc w:val="center"/>
        </w:trPr>
        <w:tc>
          <w:tcPr>
            <w:tcW w:w="4815" w:type="dxa"/>
            <w:gridSpan w:val="3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5. Число спортивных учреждени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й-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всего, ед.</w:t>
            </w:r>
          </w:p>
        </w:tc>
        <w:tc>
          <w:tcPr>
            <w:tcW w:w="2410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2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441162" w:rsidRPr="00441162" w:rsidTr="00257403">
        <w:trPr>
          <w:gridBefore w:val="1"/>
          <w:wBefore w:w="17" w:type="dxa"/>
          <w:trHeight w:val="574"/>
          <w:jc w:val="center"/>
        </w:trPr>
        <w:tc>
          <w:tcPr>
            <w:tcW w:w="4815" w:type="dxa"/>
            <w:gridSpan w:val="3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6. Число культурно-досуговых учреждений -  всего, ед.</w:t>
            </w:r>
          </w:p>
        </w:tc>
        <w:tc>
          <w:tcPr>
            <w:tcW w:w="2410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2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2.8. Оценка финансового состояния.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Бюджет Калтукского сельского поселения на 2015 год и плановый период 2016 и 2017 годов был принят Решением Думы № 70 от 18.12.2014 года.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доходов бюджета Калтукского сельского поселения на 2015 год утвержден в сумме 8939 тысяч рублей, на 2014 – на 364,5 тыс. руб. больше (см. табл. 10).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>Таблица 10</w:t>
      </w: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 и структура доходов бюджета Калтукского сельского поселения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851"/>
        <w:gridCol w:w="1851"/>
        <w:gridCol w:w="1851"/>
        <w:gridCol w:w="1820"/>
      </w:tblGrid>
      <w:tr w:rsidR="00441162" w:rsidRPr="00441162" w:rsidTr="00257403">
        <w:tc>
          <w:tcPr>
            <w:tcW w:w="2198" w:type="dxa"/>
            <w:vMerge w:val="restart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Наименование доходов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2016 год</w:t>
            </w: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2017 год</w:t>
            </w:r>
          </w:p>
        </w:tc>
      </w:tr>
      <w:tr w:rsidR="00441162" w:rsidRPr="00441162" w:rsidTr="00257403">
        <w:tc>
          <w:tcPr>
            <w:tcW w:w="2198" w:type="dxa"/>
            <w:vMerge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Уд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ес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, %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Уд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ес, %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доходы: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2715,20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19,3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3087,70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18,9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Налог на прибыль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735,4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5,2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566,8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Налоги на совокупный доход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0,02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11,7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0,07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588,6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4,2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949,4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5,8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32,3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Налоги на товары (работы и услуги) реализуемые на территории Российской федерации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1218,20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1454,9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8,9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94,3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43,8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Штрафы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23,4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28,8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11332,5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80,7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13257,70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81,1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14047,70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16345,40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</w:tbl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Анализируя структуру доходов сельского поселения видно, что наибольший удельный вес занимают безвозмездные поступления (80,7%), доля неналоговых доходов в общем объеме доходов поселения составляет 18,8%. В 2017 году увеличились поступления по налогу на имущество, 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бюджета Калтукского сельского поселения на 2016 год утвержден в сумме 14361,1 тысячи рублей, на 2017 – на 2337,2 тыс. руб. больше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м. табл.11)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>Таблица 11</w:t>
      </w: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 и структура расходов бюджета Калтукского сельского поселения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752"/>
        <w:gridCol w:w="1670"/>
        <w:gridCol w:w="1753"/>
        <w:gridCol w:w="1671"/>
      </w:tblGrid>
      <w:tr w:rsidR="00441162" w:rsidRPr="00441162" w:rsidTr="00257403">
        <w:tc>
          <w:tcPr>
            <w:tcW w:w="2725" w:type="dxa"/>
            <w:vMerge w:val="restart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Наименование расходов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2016год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2017год</w:t>
            </w:r>
          </w:p>
        </w:tc>
      </w:tr>
      <w:tr w:rsidR="00441162" w:rsidRPr="00441162" w:rsidTr="00257403">
        <w:tc>
          <w:tcPr>
            <w:tcW w:w="2725" w:type="dxa"/>
            <w:vMerge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Уд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ес, %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Уд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се, %</w:t>
            </w: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4812,9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35,5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5002,7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117,9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Национальная безопасность и 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правоохранительная деятельность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1178,9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8,2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1465,4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8,8</w:t>
            </w: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1295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1531,8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9,2</w:t>
            </w: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1871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10,6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1612,1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4610,1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34,1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6508,9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39</w:t>
            </w: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130,1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0,8</w:t>
            </w: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211,8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204,3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28,3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121,2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14361,1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16698,3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</w:tbl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Объем расходов бюджета Калтукского сельского поселения утвержден на 2015 год сумме 12877,3 тысяч рублей.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 структуре расходов бюджета поселения наибольший удельный вес занимают расход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ы(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субсидии) на содержание учреждений культуры -38,5%.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содержание органов местного самоуправления составляют 30,9% от общей суммы расходов бюджета.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Благоустройство, коммунальное хозяйство и дорожное хозяйство составляют 8,4% от общих расходов поселения.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функционирование высшего должностного лица муниципального образования составляют 30,9% от общих расходов поселения.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Незначительными по удельному весу в общем объеме расходов поселения являются расходы на обслуживание государственного муниципального долга  (0,2%).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Сопоставив выше приведенные данные можно сделать вывод, что бюджет Калтукского сельского поселения  не сбалансирован. Дефицит бюджета составляет 313,4 тысяч рублей.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Общая балансовая стоимость муниципального имущества, переданного по договору в безвозмездного пользования на 01.10.2016 года составляет 30716,0 тыс. руб. величина балансовой стоимости имущества включенного в реестр Калтукского МО составляет 15 465,5 тыс. руб.</w:t>
      </w:r>
      <w:proofErr w:type="gramEnd"/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финансовых ресурсов (потребность), необходимых для реализации стратегии будет осуществляться: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Бюджетные (все источники бюджетов) – в рамках муниципальных программ Калтукского муниципального образования, программ МО «Братский район», государственных программ Иркутской области в соответствии с законами (решениями) о бюджетах.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Внебюджетные – в рамках инвестиционных проектов, реализуемых на территории Калтукского муниципального образования, соглашений о социально-экономическом сотрудничестве, соглашений о государственно-частном партнерстве и концессионных соглашений.</w:t>
      </w:r>
      <w:proofErr w:type="gramEnd"/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2.9. Анализ структуры экономики: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2.9.1. Уровень развития промышленного производства</w:t>
      </w:r>
    </w:p>
    <w:p w:rsidR="00441162" w:rsidRPr="00441162" w:rsidRDefault="00441162" w:rsidP="00441162">
      <w:pPr>
        <w:spacing w:after="0" w:line="240" w:lineRule="auto"/>
        <w:ind w:left="709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 территории Калтукского муниципального образования экономическую деятельность осуществляют 14 индивидуальных предпринимателей из них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- 11 осуществляют розничную торговлю;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- 2 в сфере сельского хозяйства;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- 2 перевозка людей.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 территории Калтукского муниципального образования осуществляет деятельность в сфере жилищного коммунального хозяйства - МУП «Районное Коммунальное Управление».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Производственный потенциал</w:t>
      </w:r>
    </w:p>
    <w:p w:rsidR="00441162" w:rsidRPr="00441162" w:rsidRDefault="00441162" w:rsidP="00441162">
      <w:pPr>
        <w:spacing w:after="0" w:line="240" w:lineRule="auto"/>
        <w:ind w:right="4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right="4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12 </w:t>
      </w:r>
    </w:p>
    <w:p w:rsidR="00441162" w:rsidRPr="00441162" w:rsidRDefault="00441162" w:rsidP="00441162">
      <w:pPr>
        <w:spacing w:after="0" w:line="240" w:lineRule="auto"/>
        <w:ind w:right="4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577"/>
        <w:gridCol w:w="1339"/>
        <w:gridCol w:w="1290"/>
        <w:gridCol w:w="1227"/>
        <w:gridCol w:w="1319"/>
        <w:gridCol w:w="1210"/>
        <w:gridCol w:w="1329"/>
      </w:tblGrid>
      <w:tr w:rsidR="00441162" w:rsidRPr="00441162" w:rsidTr="00257403">
        <w:trPr>
          <w:cantSplit/>
          <w:trHeight w:val="296"/>
        </w:trPr>
        <w:tc>
          <w:tcPr>
            <w:tcW w:w="456" w:type="dxa"/>
            <w:vMerge w:val="restart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577" w:type="dxa"/>
            <w:vMerge w:val="restart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муниципального образования и населенных пунктов</w:t>
            </w:r>
          </w:p>
        </w:tc>
        <w:tc>
          <w:tcPr>
            <w:tcW w:w="7714" w:type="dxa"/>
            <w:gridSpan w:val="6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Основные виды экономической деятельности, осуществляемые:</w:t>
            </w:r>
          </w:p>
        </w:tc>
      </w:tr>
      <w:tr w:rsidR="00441162" w:rsidRPr="00441162" w:rsidTr="00257403">
        <w:trPr>
          <w:cantSplit/>
          <w:trHeight w:val="150"/>
        </w:trPr>
        <w:tc>
          <w:tcPr>
            <w:tcW w:w="456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7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29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Крупными и средними предприятиями:</w:t>
            </w:r>
          </w:p>
        </w:tc>
        <w:tc>
          <w:tcPr>
            <w:tcW w:w="5085" w:type="dxa"/>
            <w:gridSpan w:val="4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малыми предприятиями, ед.</w:t>
            </w:r>
          </w:p>
        </w:tc>
      </w:tr>
      <w:tr w:rsidR="00441162" w:rsidRPr="00441162" w:rsidTr="00257403">
        <w:trPr>
          <w:cantSplit/>
          <w:trHeight w:val="150"/>
        </w:trPr>
        <w:tc>
          <w:tcPr>
            <w:tcW w:w="456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7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Промышленное производство, ед.</w:t>
            </w:r>
          </w:p>
        </w:tc>
        <w:tc>
          <w:tcPr>
            <w:tcW w:w="129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Сельское хозяйство</w:t>
            </w:r>
          </w:p>
        </w:tc>
        <w:tc>
          <w:tcPr>
            <w:tcW w:w="122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лесозаготовки</w:t>
            </w:r>
          </w:p>
        </w:tc>
        <w:tc>
          <w:tcPr>
            <w:tcW w:w="131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сельское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хозяйство</w:t>
            </w:r>
          </w:p>
        </w:tc>
        <w:tc>
          <w:tcPr>
            <w:tcW w:w="121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торговля</w:t>
            </w:r>
          </w:p>
        </w:tc>
        <w:tc>
          <w:tcPr>
            <w:tcW w:w="1329" w:type="dxa"/>
          </w:tcPr>
          <w:p w:rsidR="00441162" w:rsidRPr="00441162" w:rsidRDefault="00441162" w:rsidP="00441162">
            <w:pPr>
              <w:spacing w:after="0" w:line="240" w:lineRule="auto"/>
              <w:ind w:firstLine="229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сфера услуг</w:t>
            </w:r>
          </w:p>
        </w:tc>
      </w:tr>
      <w:tr w:rsidR="00441162" w:rsidRPr="00441162" w:rsidTr="00257403">
        <w:trPr>
          <w:trHeight w:val="296"/>
        </w:trPr>
        <w:tc>
          <w:tcPr>
            <w:tcW w:w="456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7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с. Калтук</w:t>
            </w:r>
          </w:p>
        </w:tc>
        <w:tc>
          <w:tcPr>
            <w:tcW w:w="133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9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7" w:type="dxa"/>
          </w:tcPr>
          <w:p w:rsidR="00441162" w:rsidRPr="00441162" w:rsidRDefault="00441162" w:rsidP="00441162">
            <w:pPr>
              <w:tabs>
                <w:tab w:val="left" w:pos="16"/>
                <w:tab w:val="center" w:pos="558"/>
              </w:tabs>
              <w:spacing w:after="0" w:line="240" w:lineRule="auto"/>
              <w:ind w:left="-468" w:right="65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31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1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32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0"/>
        </w:tabs>
        <w:spacing w:after="0" w:line="240" w:lineRule="auto"/>
        <w:ind w:left="100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2.9.2. Уровень развития лесного хозяйства.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Калтукского муниципального образования осуществляют деятельность следующие организации: Территориальное управление Министерства лесного комплекса Иркутской области по Братскому лесничеству 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Тарминское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участковое лесничество) – 7 человек, Калтукский ПУ Братского филиала ОГАУ «Лесхоз Иркутской области» – 19 человек. 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Направление деятельности Братского лесхоза, в том числе Калтукского производственного участка – тушение лесных пожаров, пресечение самовольных рубок, мониторинг вспышек болезней и вредителей леса, недопущение захламления лесов бытовым и строительным мусором.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Ключевые задачи развития лесного хозяйства: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организация охраны лесов от пожаров;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сокращение удельной площади земель лесного фонда покрытых лесной растительностью погибшей от пожаров;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- повышение эффективности защиты лесов от болезней и вредителей;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Приоритетные направления мероприятий, направленных на решение ключевых задач: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тушение лесных пожаров;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развитие лесной охраны;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ликвидация последствий лесных пожаров: проведение лесовосстановительных мероприятий, выборочных и сплошных санитарных рубок;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- защита лесов.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2.9.3. Уровень развития агропромышленного комплекса.</w:t>
      </w:r>
    </w:p>
    <w:p w:rsidR="00441162" w:rsidRPr="00441162" w:rsidRDefault="00441162" w:rsidP="00441162">
      <w:pPr>
        <w:spacing w:after="0" w:line="240" w:lineRule="auto"/>
        <w:ind w:left="100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Агропромышленный комплекс играет особо важную социальную роль, не только решая вопросы продовольственного обеспечения, но и обеспечивая основную занятость и доходы населения.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Основными экономическими факторами развития агропромышленного комплекса служат наличие свободных земельных ресурсов, высокая обеспеченность сельхозугодиями, в том числе пашнями, стабильно растущие объемы производства зерна, обеспечивающие устойчивую кормовую базу для развития животноводства.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 территории Калтукского муниципального образования осуществляют: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411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Компания ООО "ХОЗЯЙСТВО "ГЕЛИОС", директор организации - СМИРНОВА ЕЛЕНА СТАНИСЛАВОВНА, находится по юридическому адресу 665764, Иркутская область, Братский района, село Большеокинское. Основным видом деятельности является «Разведение молочного крупного рогатого скота, производство сырого молока». Основная отрасль компании - «Мясная промышленность (</w:t>
      </w:r>
      <w:proofErr w:type="gramStart"/>
      <w:r w:rsidRPr="004411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без</w:t>
      </w:r>
      <w:proofErr w:type="gramEnd"/>
      <w:r w:rsidRPr="004411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клеежелатиновой)».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- КФХ Курочкина Елена Владимировна, юридический адрес 665780, Иркутская область, Братский район, село Калтук, улица Школьная, дом 5.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Глава крестьянского (фермерского) хозяйства Курочкина Елена Владимировна зарегистрирована 06 июня 2012 года в Межрайонная инспекция Федеральной налоговой службы № 15 по Иркутской области.</w:t>
      </w:r>
      <w:proofErr w:type="gramEnd"/>
      <w:r w:rsidRPr="004411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Основным видом деятельности является выращивание кормовых культур, заготовка растительных кормов.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2.9.4. Уровень развития потребительского рынка.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Рыночная инфраструктура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наличие элементов рыночной инфраструктуры на 1.01.2018 г.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13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160"/>
        <w:gridCol w:w="2263"/>
      </w:tblGrid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Элементы рыночной инфраструктуры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Количество, ед.</w:t>
            </w:r>
          </w:p>
        </w:tc>
        <w:tc>
          <w:tcPr>
            <w:tcW w:w="226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Примечание 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Кредитно-финансовая система, в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банки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инвестиционные компании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негосударственные пенсионные фонды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страховые компании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иные структуры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нет 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  <w:tc>
          <w:tcPr>
            <w:tcW w:w="226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Торговля и общественное питание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Наличие торговых заведений и складских помещений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14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263"/>
      </w:tblGrid>
      <w:tr w:rsidR="00441162" w:rsidRPr="00441162" w:rsidTr="00257403">
        <w:tc>
          <w:tcPr>
            <w:tcW w:w="7308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26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Всего, ед.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73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1. Магазины, павильоны, всего, в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26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</w:tr>
      <w:tr w:rsidR="00441162" w:rsidRPr="00441162" w:rsidTr="00257403">
        <w:tc>
          <w:tcPr>
            <w:tcW w:w="73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фирменной торговли</w:t>
            </w:r>
          </w:p>
        </w:tc>
        <w:tc>
          <w:tcPr>
            <w:tcW w:w="226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73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 Палатки, киоски</w:t>
            </w:r>
          </w:p>
        </w:tc>
        <w:tc>
          <w:tcPr>
            <w:tcW w:w="226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73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 Автозаправочные станции</w:t>
            </w:r>
          </w:p>
        </w:tc>
        <w:tc>
          <w:tcPr>
            <w:tcW w:w="226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441162" w:rsidRPr="00441162" w:rsidTr="00257403">
        <w:tc>
          <w:tcPr>
            <w:tcW w:w="73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4.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Общетоварные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склады</w:t>
            </w:r>
          </w:p>
        </w:tc>
        <w:tc>
          <w:tcPr>
            <w:tcW w:w="226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73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5. Предприятия общественного питания</w:t>
            </w:r>
          </w:p>
        </w:tc>
        <w:tc>
          <w:tcPr>
            <w:tcW w:w="226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2.9.5. Уровень развития жилищно-коммунального хозяйства.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Калтукское муниципальное образование включает в себя два населенных пункта: село Калтук и поселок Черемшанка.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муниципального образования составляет –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51790,78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га.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 жилищного фонда муниципального образования составляет 41,17 тыс. м</w:t>
      </w: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 состав жилого фонда поселка входят одно- и двухэтажные дома в деревянном, панельном и кирпичном исполнении. Сельское поселение представляет собой 787 домов.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МО функционируют 6 объектов бюджетной сферы. Жилищный фонд муниципального образования неблагоустроенный, </w:t>
      </w:r>
      <w:proofErr w:type="spellStart"/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>полублагоустроенный</w:t>
      </w:r>
      <w:proofErr w:type="spellEnd"/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частично благоустроенный.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поселения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функционируют 6 муниципальных котельных, из них 5 котельных МУП «ЖКХ Калтук»: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Центральная котельная</w:t>
      </w:r>
      <w:r w:rsidRPr="00441162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 xml:space="preserve"> 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Pr="00441162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 xml:space="preserve">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расположена по адресу: с. Калтук, ул. Гагарина, 22, строение 9. Здание котельной площадь 684,25 м</w:t>
      </w:r>
      <w:r w:rsidRPr="004411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, возведенное в 2011 году. Котельная работает на твердом топливе – бурый уголь. Имеет 2 котла марки КВМ-1,16. Расход топлива 1700 т/г. Срок службы котла 10 лет, аварийных ситуаций не было. Котлы запущены в работу в 2011 году. Установлены сетевые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насосы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обеспечивающие необходимый расход воды и напор достаточный для покрытия местных сопротивлений. Насосы запущены в 2011 году.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Котельная школы -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расположена по адресу: с. Калтук, ул. Советская, 2в, строение 5, помещение 2. Здание котельной площадь 279 м</w:t>
      </w:r>
      <w:r w:rsidRPr="004411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, возведенное в 1968 году. Котельная работает на твердом топливе – бурый уголь, дрова. Имеет 2 котла марки КВр-0,5. Расход топлива 370 т/г. Срок службы котла 10 лет, аварийных ситуаций не было. Котлы запущены в работу в 2012 году. Установлены сетевые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насосы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обеспечивающие необходимый расход воды и напор достаточный для покрытия местных сопротивлений. Марки насосов: К 45/30 (сетевой) 2010г., К 45/30 (сетевой) 2013г., К 8/18 (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подпиточный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) 2010г.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Котельная детского сада «Светлячок»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- расположена по адресу: с. Калтук, ул. Советская, 14А, строение 2. Здание котельной площадь 938 м</w:t>
      </w:r>
      <w:r w:rsidRPr="004411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, возведенное в 1981 году. Котельная работает на твердом топливе – бурый уголь. Имеет 2 котла марки «Братск-М». Расход топлива 300 т/г. Срок службы котла 10 лет. Оба котла запущены в работу в 1984 году, в 2007 году произведен капитальный ремонт. Установлены сетевые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насосы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обеспечивающие необходимый расход воды и напор достаточный для покрытия местных сопротивлений. Марки насосов: К 45/30 (сетевой) 2012г., К 45/30 (сетевой) 2010г., К 50-32-125 (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подпиточный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) 2009г.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Котельная СДК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- расположена по адресу: с. Калтук, ул. Погодаева, 12Г. Здание котельной площадь 127 м</w:t>
      </w:r>
      <w:r w:rsidRPr="004411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, возведенное в 1982 году. Котельная работает на твердом топливе – бурый уголь, дрова. Имеет 2 котла марки КВр-0,12, «Универсал». Расход топлива 150 т/г. Срок службы котла 10 лет. КВр-0,12 запущен в работу в 2012 году, «Универсал» запущен в работу в 1988 году, в 2002 году произведен капитальный ремонт. Установлены сетевые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насосы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обеспечивающие необходимый расход воды и напор достаточный для покрытия местных сопротивлений. Марки насосов: К 65-50-160 (сетевой) 2008г., К 65-50-160  (сетевой) 2005г.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Котельная больницы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- расположена по адресу: с. Калтук, ул. Советская, 1, строение 4. Здание котельной площадь 678 м</w:t>
      </w:r>
      <w:r w:rsidRPr="004411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, возведенное в 1968 году. Котельная работает на твердом топливе – дрова, резерв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электрокотлы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. Имеет 4 котла – 2 котла марки КЭВ-400, и 2 котла «Энергия». Расход топлива 826 т/г. Срок службы котла 10 лет. КЭВ-400 запущены в работу в 1999 году, произведен капитальный ремонт в 2006 и 2008 году, «Энергия» запущены в работу в 1993 году, капитальный ремонт в 2000 и 2004 году. Установлены сетевые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насосы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обеспечивающие необходимый расход воды и напор достаточный для покрытия местных сопротивлений. Марки насосов: К 80-65-160 (сетевой) 1998г., К 80-65-160 (сетевой) 2008г., К 50-32-125 (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подпиточный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) 1999г.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теплоснабжения децентрализованная, закрытая, двухтрубная.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Структура тепловых сетей состоит из подающего и обратного трубопроводов, тепловых камер, тепловых узлов и потребителей тепловой энергии села Калтук с зависимой системой присоединения.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Способы прокладки трубопроводов тепловых сетей по селу Калтук: надземная, подземная. Общая протяженность сетей 6043,3 м. Подача питьевой воды осуществляется из подземного водозабора, представленного 5 артезианскими скважинами. Оборудованы скважины глубинными насосами типа ЭЦВ. Вода со скважин поступает на водонапорные  башни. На территории Калтукского сельского поселения располагаются 4 водонапорные башни с пригодной для питья водой: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водонапорная башня, расположенная по адресу ул. Советская 1, строение 9; объемом 50 м</w:t>
      </w:r>
      <w:r w:rsidRPr="004411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, используется насос ЭЦВ-6-10-80;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водонапорная башня, расположенная по адресу ул. Гагарина 22, строение 8; объемом 54 м</w:t>
      </w:r>
      <w:r w:rsidRPr="004411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, используется насос ЭЦВ-6-10-80;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водонапорная башня, расположенная по адресу ул. Гагарина 22, строение 7; объемом 100 м</w:t>
      </w:r>
      <w:r w:rsidRPr="004411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(2 скважины), используются насосы ЭЦВ-6-6,3-125 и ЭЦВ-6-10-120;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водонапорная башня, расположенная по адресу ул. Погодаева 12В, строение 4; объемом 80 м</w:t>
      </w:r>
      <w:r w:rsidRPr="004411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, используется насос ЭЦВ-6-10-120.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водоразборных колонок, в зимнее время присоединенных к электрическим сетям для перебойного функционирования.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Протяжённость водопроводных сетей 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17629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км.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Муниципальная программа «Развитие объектов коммунальной инфраструктуры»</w:t>
      </w: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энергоэффективных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441162" w:rsidRPr="00441162" w:rsidRDefault="00441162" w:rsidP="00441162">
      <w:pPr>
        <w:spacing w:after="0" w:line="23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441162" w:rsidRPr="00441162" w:rsidRDefault="00441162" w:rsidP="00441162">
      <w:pPr>
        <w:spacing w:after="0" w:line="23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  <w:sectPr w:rsidR="00441162" w:rsidRPr="00441162" w:rsidSect="0097603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4116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Жилищно-коммунальное хозяйство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15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80"/>
        <w:gridCol w:w="1701"/>
        <w:gridCol w:w="1842"/>
        <w:gridCol w:w="1842"/>
        <w:gridCol w:w="1842"/>
      </w:tblGrid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Наименование показателя, ед. измерения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Значение показателя на 01.01.2014 г.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Значение показателя на 01.01.2015 г.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Значение показателя на 01.01.2016 г.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Значение показателя на 01.01.2017 г.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Жилищный фонд, всего тыс.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41,064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41,064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41,063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из них находятся: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 государственной собственности: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федеральной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областной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 муниципальной собственности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3,2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3,2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3,2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3,2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 частной собственности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37,864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37,864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37,863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37,97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собственность предприятий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Количество квартир, ед.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802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787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787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787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Количество приватизированных квартир,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тыс.кв.м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Средняя обеспеченность одного жителя жилой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площадью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,к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Число семей, стоящих на учете для получения жилья, ед.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Число семей, получивших жилье и улучшивших жилищные условия в течение 2014 г.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Материал стен жилого фонда, тыс. кв. м.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из монолитного железобетона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крупнопанельные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крупноблочные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кирпичные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кирпичные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с облицовкой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мелкоблочные</w:t>
            </w:r>
            <w:proofErr w:type="spellEnd"/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бутовые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шлакобетонные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деревянные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39,664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39,663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39,663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39,7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смешанные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прочие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Благоустройство жилищного фонда (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%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ко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всей жилой площади)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водопроводом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14,75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14,75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15,35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23,89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канализацией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7,3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15,7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16,53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центральным отоплением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7,99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8,07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8,11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8,03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горячим водоснабжением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7,80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7,80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7,80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7,80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газоснабжением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электроплитами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ванными и душевыми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телефонами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мусоропроводами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прочими видами благоустройства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Износ жилья, %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66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66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67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Основные характеристики котельных, отпускающих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теплоэнергию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населению и на коммунально-бытовые нужды: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количество котельных, </w:t>
            </w:r>
            <w:proofErr w:type="spellStart"/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суммарная мощность источников теплоснабжения Гкал/час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6,54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6,54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6,54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6,54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протяженность тепловых и паровых сетей в двухтрубном исчислении,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6,043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6,115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6,115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5460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в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нуждающиеся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в замене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0,150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0,360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0,720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41162" w:rsidRPr="00441162" w:rsidSect="00976033">
          <w:pgSz w:w="16838" w:h="11906" w:orient="landscape" w:code="9"/>
          <w:pgMar w:top="851" w:right="1134" w:bottom="1701" w:left="1134" w:header="0" w:footer="0" w:gutter="0"/>
          <w:cols w:space="708"/>
          <w:docGrid w:linePitch="360"/>
        </w:sect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2.9.6 Уровень развития транспорта и связи, в </w:t>
      </w:r>
      <w:proofErr w:type="spell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т.ч</w:t>
      </w:r>
      <w:proofErr w:type="spellEnd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 характеристика дорог.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транспорта на 2014-2017 </w:t>
      </w:r>
      <w:proofErr w:type="spell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proofErr w:type="gram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spellEnd"/>
      <w:proofErr w:type="gramEnd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16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852"/>
      </w:tblGrid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Количество, ед. в год</w:t>
            </w: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 Транспорт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Вид транспорта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автобусы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муниципальные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коммерческие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троллейбусы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трамваи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маршрутные такси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метеор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речное сообщение в летний период)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Количество перевезенных пассажиров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</w:tr>
    </w:tbl>
    <w:p w:rsidR="00441162" w:rsidRPr="00441162" w:rsidRDefault="00441162" w:rsidP="00441162">
      <w:pPr>
        <w:spacing w:before="12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 территории Калтукского муниципального образования осуществляют перевозку пассажиров по маршруту село Калтук-город Братск, город Братск-село Калтук: ИП Денисюк Оксана Александровна, ИП Белоусов Владимир Григорьевич.</w:t>
      </w:r>
    </w:p>
    <w:p w:rsidR="00441162" w:rsidRPr="00441162" w:rsidRDefault="00441162" w:rsidP="00441162">
      <w:pPr>
        <w:spacing w:before="120"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связи на 2014-2017 </w:t>
      </w:r>
      <w:proofErr w:type="spell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proofErr w:type="gram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spellEnd"/>
      <w:proofErr w:type="gramEnd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17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032"/>
      </w:tblGrid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Показатели </w:t>
            </w:r>
          </w:p>
        </w:tc>
        <w:tc>
          <w:tcPr>
            <w:tcW w:w="403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Количество абонентов, ед.</w:t>
            </w:r>
          </w:p>
        </w:tc>
      </w:tr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1. Связь, в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03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1.1 телефонная</w:t>
            </w:r>
          </w:p>
        </w:tc>
        <w:tc>
          <w:tcPr>
            <w:tcW w:w="403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494</w:t>
            </w:r>
          </w:p>
        </w:tc>
      </w:tr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1.2 радиотелефонная</w:t>
            </w:r>
          </w:p>
        </w:tc>
        <w:tc>
          <w:tcPr>
            <w:tcW w:w="403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1.3 спутниковая</w:t>
            </w:r>
          </w:p>
        </w:tc>
        <w:tc>
          <w:tcPr>
            <w:tcW w:w="403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1.4 сотовая</w:t>
            </w:r>
          </w:p>
        </w:tc>
        <w:tc>
          <w:tcPr>
            <w:tcW w:w="403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1498</w:t>
            </w:r>
          </w:p>
        </w:tc>
      </w:tr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1.5 почтовая</w:t>
            </w:r>
          </w:p>
        </w:tc>
        <w:tc>
          <w:tcPr>
            <w:tcW w:w="403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</w:tr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3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Услуги местной телефонной связи общего пользования на территории Калтукского муниципального образования оказывает ОАО «Ростелеком», предоставляющий потребителям весь спектр услуг связи и передачи данных.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 территории с. Калтук установлена одна автоматическая телефонная станция (АТС) емкостью 504 абонентских номера</w:t>
      </w:r>
      <w:r w:rsidRPr="0044116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Межстанционная связь осуществляется посредством кабельных линий связи. Связь абонентов с АТС осуществляется по воздушным линиям связи.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 услуги местной телефонной связи так же входит использование таксофонов и средств коллективного доступа, переговорных пунктов. На территории муниципального образования коллективный доступ в интернет предоставляет ФГУП «Почта России».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Услуги мобильной связи на территории Калтукского муниципального образования предоставляют операторы сети сотовой подвижной связи (СПС):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ОАО «МегаФон» (торговая марка «Мегафон», стандарт GSM 900/1800);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ЗАО «</w:t>
      </w:r>
      <w:proofErr w:type="spellStart"/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Байкалвестком</w:t>
      </w:r>
      <w:proofErr w:type="spellEnd"/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» (торговая марка «БВК», стандарт GSM 900/1800).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территории муниципального образования установлены </w:t>
      </w:r>
      <w:r w:rsidRPr="00441162">
        <w:rPr>
          <w:rFonts w:ascii="Arial" w:eastAsia="Calibri" w:hAnsi="Arial" w:cs="Arial"/>
          <w:sz w:val="24"/>
          <w:szCs w:val="24"/>
          <w:lang w:eastAsia="ru-RU"/>
        </w:rPr>
        <w:t xml:space="preserve">два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антенно-мачтовых сооружения для размещения оборудования операторов мобильной связи. Сетью мобильной связи покрыта вся территория Поселения.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В населенных пунктах нет проводного радиовещания. Жители принимают телевизионный сигнал от телевизионного ретранслятора села Калтук. Охват населения телевизионным вещанием составляет: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«Первый канал» - 100%;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ТК «Россия» + ИГТРК - 100%.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сегодняшний день перечень услуг связи, оказываемых населению Калтукского муниципального образования, достаточно широкий. Услуги предоставляются как с помощью средств фиксированной связи, так и на основе средств подвижной сотовой связи и абонентского радиодоступа. Уровень обеспечения услугами связи населения оценивается как высокий.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Анализ перечня услуг связи, предоставляемых населению, показал, что в целом системы телекоммуникаций Калтукского муниципального образования обеспечивают необходимый уровень обслуживания. Однако по отдельным направлениям существуют потенциальные возможности увеличения объема и улучшения качества предоставления услуг связи.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дорог.</w:t>
      </w:r>
    </w:p>
    <w:p w:rsidR="00441162" w:rsidRPr="00441162" w:rsidRDefault="00441162" w:rsidP="0044116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 территории Калтукского муниципального образования проходят следующие автомобильные дороги общего пользования, соответствующие классу "обычная автомобильная дорога":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местного значения IV категории, общей протяженностью в границах </w:t>
      </w:r>
      <w:r w:rsidRPr="00441162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>поселения</w:t>
      </w:r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35,7 км;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местного значения V категории, общей протяженностью в границах </w:t>
      </w:r>
      <w:r w:rsidRPr="00441162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>поселения</w:t>
      </w:r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22,6 км.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Для обеспечения удобства обслуживания автомобильного транспорта на территории  Калтукского муниципального образования вне границ населённых пунктов на автомобильных дорогах общего пользования местного значения располагаются следующие объекты транспортной инфраструктуры: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автодорожный мост - 4 объект</w:t>
      </w:r>
      <w:r w:rsidRPr="00441162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>а.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Информационные сведения о составе и техническом состоянии дорог на 2016-2017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Имеется в наличии грунтовая  и асфальтовая дорога. Внутри поселковая дорога протяженностью 22,9 км.  Требуется капитальный ремонт. 100 % дорог не соответствует нормативным требованиям к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транспортно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– эксплуатационным показателям.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2.9.7. Уровень развития малого и среднего предпринимательства и его роль в социально – экономическом развитии муниципального образования.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 территории Калтукского муниципального образования экономическую деятельность осуществляют 14 индивидуальных предпринимателей из них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- 11 осуществляют розничную торговлю;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- 2 в сфере сельского хозяйства;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- 2 перевозка людей.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 территории Калтукского муниципального образования осуществляет деятельность в сфере жилищного коммунального хозяйства - МУП «Районное Коммунальное Управление».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2.9.8. Оценка состояния окружающей среды.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Сельская свалка твердых бытовых отходов расположена на расстоянии 500 метров с юго-восточной стороны села, расстояние до ближайшего жилого дома поселка 980 метров. Рельеф спокойный. Господствующее направление ветра – запад, северо-запад. С северной стороны участка на расстоянии 400-500 метров – сельское кладбище. Сооружений подлежащих демонтажу – нет. Расстояние до ближайшего открытого водоема – Братское водохранилище 1800-2000 метров. В соответствие требований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2.2.1./2.1.1.1200-03 «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– защитные зоны и санитарная классификация предприятий, сооружений и иных объектов» - объект относится ко 2 классу (участок компостирования твердых бытовых отходов) и должен иметь радиус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– защитной зоны = 500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метроы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по периметру. По результатам выполненных лабораторных исследований (атмосферного воздуха, почвы, радиологии) – влияние объекта на населенный пункт и жителей села – не установлено.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.Основные проблемы социально-экономического развития поселения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18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452"/>
        <w:gridCol w:w="92"/>
        <w:gridCol w:w="3402"/>
      </w:tblGrid>
      <w:tr w:rsidR="00441162" w:rsidRPr="00441162" w:rsidTr="00257403">
        <w:tc>
          <w:tcPr>
            <w:tcW w:w="2518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Фактор</w:t>
            </w:r>
          </w:p>
        </w:tc>
        <w:tc>
          <w:tcPr>
            <w:tcW w:w="354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Преимущества</w:t>
            </w:r>
          </w:p>
        </w:tc>
        <w:tc>
          <w:tcPr>
            <w:tcW w:w="340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Недостатки</w:t>
            </w:r>
          </w:p>
        </w:tc>
      </w:tr>
      <w:tr w:rsidR="00441162" w:rsidRPr="00441162" w:rsidTr="00257403">
        <w:tc>
          <w:tcPr>
            <w:tcW w:w="2518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 Географическое положение</w:t>
            </w:r>
          </w:p>
        </w:tc>
        <w:tc>
          <w:tcPr>
            <w:tcW w:w="354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привлекательная природная среда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периферийное положение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суровые климатические условия</w:t>
            </w:r>
          </w:p>
        </w:tc>
      </w:tr>
      <w:tr w:rsidR="00441162" w:rsidRPr="00441162" w:rsidTr="00257403">
        <w:tc>
          <w:tcPr>
            <w:tcW w:w="25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 Население</w:t>
            </w:r>
          </w:p>
        </w:tc>
        <w:tc>
          <w:tcPr>
            <w:tcW w:w="354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наличие постоянного населения адаптированного к местным условиям жизни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Сложная демографическая ситуаци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я(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естественная и миграционная убыль населения)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безработица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высокая доля людей пенсионного возраста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недостаток квалифицированных кадров</w:t>
            </w:r>
          </w:p>
        </w:tc>
      </w:tr>
      <w:tr w:rsidR="00441162" w:rsidRPr="00441162" w:rsidTr="00257403">
        <w:tc>
          <w:tcPr>
            <w:tcW w:w="25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 Экология</w:t>
            </w:r>
          </w:p>
        </w:tc>
        <w:tc>
          <w:tcPr>
            <w:tcW w:w="354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отсутствие факторов промышленного загрязнения природной среды</w:t>
            </w:r>
          </w:p>
        </w:tc>
        <w:tc>
          <w:tcPr>
            <w:tcW w:w="340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наличие несанкционированных свалок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25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4. Жилищная сфера</w:t>
            </w:r>
          </w:p>
        </w:tc>
        <w:tc>
          <w:tcPr>
            <w:tcW w:w="354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наличие земельных участков для индивидуального строительства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низкий уровень благоустройства жилья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большая степень износа жилого фонда;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-нехватка жилья для молодых специалистов и молодых семей;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Наличие брошенного жилья, которое создает угрозу возникновению пожаров.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25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5. Инженерная инфраструктура</w:t>
            </w:r>
          </w:p>
        </w:tc>
        <w:tc>
          <w:tcPr>
            <w:tcW w:w="354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бесперебойное и надежное обеспечение потребителей электроэнергией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наличие телефонной 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станции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- плохое состояние улиц, дорог и площадей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отсутствие системы утилизации бытовых отходов</w:t>
            </w:r>
          </w:p>
        </w:tc>
      </w:tr>
      <w:tr w:rsidR="00441162" w:rsidRPr="00441162" w:rsidTr="00257403">
        <w:tc>
          <w:tcPr>
            <w:tcW w:w="25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6. Социальная инфраструктура</w:t>
            </w:r>
          </w:p>
        </w:tc>
        <w:tc>
          <w:tcPr>
            <w:tcW w:w="354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создана развитая социальная инфраструктура (учреждения образования, здравоохранения, культуры)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- 100 % износ здания МКОУ Калтукская СОШ,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Недостаток мест для проведения досуга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недостаток бюджетных средств на социальное развитие</w:t>
            </w:r>
          </w:p>
        </w:tc>
      </w:tr>
      <w:tr w:rsidR="00441162" w:rsidRPr="00441162" w:rsidTr="00257403">
        <w:tblPrEx>
          <w:tblLook w:val="0000" w:firstRow="0" w:lastRow="0" w:firstColumn="0" w:lastColumn="0" w:noHBand="0" w:noVBand="0"/>
        </w:tblPrEx>
        <w:tc>
          <w:tcPr>
            <w:tcW w:w="25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7. Экономика</w:t>
            </w:r>
          </w:p>
        </w:tc>
        <w:tc>
          <w:tcPr>
            <w:tcW w:w="34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наличие неиспользуемых сельскохозяйственных земель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благоприятная инвестиционная среда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наличие  земельных участков для развития промышленного производства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9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слабая инвестиционная активность внешних  инвесторов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слабая система бытового обслуживания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слабая инвестиционная активность населения</w:t>
            </w:r>
          </w:p>
        </w:tc>
      </w:tr>
    </w:tbl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Благоприятные возможности и возможные угрозы развития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441162" w:rsidRPr="00441162" w:rsidRDefault="00441162" w:rsidP="0044116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19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3860"/>
        <w:gridCol w:w="10"/>
        <w:gridCol w:w="3317"/>
      </w:tblGrid>
      <w:tr w:rsidR="00441162" w:rsidRPr="00441162" w:rsidTr="00257403">
        <w:tc>
          <w:tcPr>
            <w:tcW w:w="227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Фактор</w:t>
            </w:r>
          </w:p>
        </w:tc>
        <w:tc>
          <w:tcPr>
            <w:tcW w:w="38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Благоприятные возможности</w:t>
            </w:r>
          </w:p>
        </w:tc>
        <w:tc>
          <w:tcPr>
            <w:tcW w:w="3327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Возможные угрозы</w:t>
            </w:r>
          </w:p>
        </w:tc>
      </w:tr>
      <w:tr w:rsidR="00441162" w:rsidRPr="00441162" w:rsidTr="00257403">
        <w:trPr>
          <w:trHeight w:val="523"/>
        </w:trPr>
        <w:tc>
          <w:tcPr>
            <w:tcW w:w="227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 Демографические процессы</w:t>
            </w:r>
          </w:p>
        </w:tc>
        <w:tc>
          <w:tcPr>
            <w:tcW w:w="38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рост населения за счет увеличения рождаемости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реализация национальных проектов «Здоровье», «Образование», «Жилище»</w:t>
            </w:r>
          </w:p>
        </w:tc>
        <w:tc>
          <w:tcPr>
            <w:tcW w:w="3327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старение общества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отток трудоспособного населения, молодежи</w:t>
            </w:r>
          </w:p>
        </w:tc>
      </w:tr>
      <w:tr w:rsidR="00441162" w:rsidRPr="00441162" w:rsidTr="00257403">
        <w:tblPrEx>
          <w:tblLook w:val="0000" w:firstRow="0" w:lastRow="0" w:firstColumn="0" w:lastColumn="0" w:noHBand="0" w:noVBand="0"/>
        </w:tblPrEx>
        <w:tc>
          <w:tcPr>
            <w:tcW w:w="227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 Экономика</w:t>
            </w:r>
          </w:p>
        </w:tc>
        <w:tc>
          <w:tcPr>
            <w:tcW w:w="3870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экономический подъем как в субъекте РФ, так и в стране в целом</w:t>
            </w:r>
          </w:p>
        </w:tc>
        <w:tc>
          <w:tcPr>
            <w:tcW w:w="33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отсутствие государственной поддержки сельхозпредприятиям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рост цен на топливо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диспаритет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цен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изношенность материально-технической базы предприятий</w:t>
            </w:r>
          </w:p>
        </w:tc>
      </w:tr>
      <w:tr w:rsidR="00441162" w:rsidRPr="00441162" w:rsidTr="00257403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27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 Местное самоуправление – законодательные решения</w:t>
            </w:r>
          </w:p>
        </w:tc>
        <w:tc>
          <w:tcPr>
            <w:tcW w:w="3870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рост самостоятельности муниципального уровня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недостаток финансовых сре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дств дл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я выполнения возложенных полномочий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27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4.Экология</w:t>
            </w:r>
          </w:p>
        </w:tc>
        <w:tc>
          <w:tcPr>
            <w:tcW w:w="3870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развитие лесозаготовительной отрасли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рост сельского хозяйства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развитие экономического потенциала территории</w:t>
            </w:r>
          </w:p>
        </w:tc>
        <w:tc>
          <w:tcPr>
            <w:tcW w:w="33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Критическое состояние в сфере обращения с отходами производства и потребления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Отсутствие системы вторичной переработки отходов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Трудности при оформлении документации на площадки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временного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хранения отходов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в сельских поселениях с небольшой численностью 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населения в связи с ужесточенными требованиями законодательства РФ в области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обращения с отходами.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IV</w:t>
      </w: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.Оценка действующих мер по улучшению социально-экономического положения муниципального образования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Администрацией Калтукского сельского поселения разработаны и утверждены муниципальные программы, которые представлены в приложении 1.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1. Муниципальные финансы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Вместе с тем, в целях реализации стратегической цели по совершенствованию системы управления в Калтукском  муниципальном образовании необходимо решение ряда проблем.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1. Отсутствие прироста собственной доходной базы бюджета поселения, а также слабая положительная динамика в перспективе.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2. Темпы роста дефицита бюджета поселения привели к увеличению муниципального долга. Необходимы решения по оптимизации расходов, их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приоритизации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3. 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позволит обеспечить: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1. К 2020 году уровень муниципального долга не более 50% утвержденного общего годового объема доходов бюджета  Калтукского муниципального образования без учета утвержденного объема безвозмездных поступлений;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Ежегодный темп роста поступлений налоговых и неналоговых доходов бюджета Калтукского муниципального образования не менее 100% (с учетом изменений бюджетного и налогового законодательства).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proofErr w:type="gram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«Развитие дорожного хозяйства в Калтукском МО на 2015-2020г.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в соответствии с Федеральным законом №196 РФ от 10.12.1995г. «О безопасности дорожного движения» с учетом экономических условий Калтукского МО, в которых осуществляются мероприятия по обеспечению  безопасности   дорожного  движения на автомобильных  дорогах местного значения в границах населенного пункта Калтукского муниципального образования.</w:t>
      </w:r>
      <w:proofErr w:type="gramEnd"/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Способы ограничения финансового риска: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а) ежегодное уточнение объема финансовых средств исходя из возможностей бюджета Калтукского МО;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позволит к 2020г. достичь: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1. Площадь дорожного полотна, в отношении которого произведен ремонт – 20,9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тыс.кв.м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3. Муниципальная программа «Развитие объектов коммунальной инфраструктуры»</w:t>
      </w: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энергоэффективных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441162" w:rsidRPr="00441162" w:rsidRDefault="00441162" w:rsidP="004411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441162" w:rsidRPr="00441162" w:rsidRDefault="00441162" w:rsidP="00441162">
      <w:pPr>
        <w:widowControl w:val="0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Достижение выполнения цели Программы будет характеризоваться следующими целевыми показателями: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pacing w:val="-4"/>
          <w:sz w:val="24"/>
          <w:szCs w:val="24"/>
          <w:lang w:eastAsia="ru-RU"/>
        </w:rPr>
        <w:t>1) Показатели состояния объектов коммунального назначения, в том числе: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МО.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2) Показатели динамики расхода энергетических ресурсов и воды (по видам ресурсов);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позволит:</w:t>
      </w:r>
    </w:p>
    <w:p w:rsidR="00441162" w:rsidRPr="00441162" w:rsidRDefault="00441162" w:rsidP="00441162">
      <w:pPr>
        <w:tabs>
          <w:tab w:val="left" w:pos="0"/>
          <w:tab w:val="left" w:pos="374"/>
        </w:tabs>
        <w:spacing w:after="0" w:line="240" w:lineRule="auto"/>
        <w:ind w:right="10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ежегодно получать на все котельные муниципального образования акты готовности к отопительному сезону, являющиеся свидетельством выполнения всех основных условий готовности теплоисточников;</w:t>
      </w:r>
    </w:p>
    <w:p w:rsidR="00441162" w:rsidRPr="00441162" w:rsidRDefault="00441162" w:rsidP="00441162">
      <w:pPr>
        <w:tabs>
          <w:tab w:val="left" w:pos="194"/>
          <w:tab w:val="left" w:pos="374"/>
        </w:tabs>
        <w:spacing w:after="0" w:line="240" w:lineRule="auto"/>
        <w:ind w:left="14" w:right="10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обеспечить к началу 2020 года снижение доли ветхих инженерных сетей на 30%;</w:t>
      </w:r>
    </w:p>
    <w:p w:rsidR="00441162" w:rsidRPr="00441162" w:rsidRDefault="00441162" w:rsidP="00441162">
      <w:pPr>
        <w:tabs>
          <w:tab w:val="left" w:pos="194"/>
          <w:tab w:val="left" w:pos="374"/>
        </w:tabs>
        <w:spacing w:after="0" w:line="240" w:lineRule="auto"/>
        <w:ind w:left="14" w:right="10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- достигнуть к началу 2020 года снижения расхода энергоресурсов и воды на 15 % в сравнении с расходом энергоресурсов и воды в 2014 году; </w:t>
      </w:r>
    </w:p>
    <w:p w:rsidR="00441162" w:rsidRPr="00441162" w:rsidRDefault="00441162" w:rsidP="0044116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повысить показатели благоустройства населённых пунктов муниципального образования к началу 2020 года в сравнении с базовым периодом 2014 года на 20%.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Муниципальная программа Развитие физической культуры и спорта  в Калтукском МО.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 вовлечение широких слоев населения в активное занятие спортом для полноценного физического и духовного развития граждан и профилактики заболеваний, правонарушений.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может быть подвержена влиянию следующих рисков: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позволит к 2020 г. обеспечить: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1. Удельный вес населения, систематически занимающегося физической культурой и спортом - 15%.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Муниципальная программа «Культура на 2015 – 2020 годы Калтукского муниципального образования».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Основная цель муниципальной программы – сохранение и развитие культурного потенциала.</w:t>
      </w:r>
    </w:p>
    <w:p w:rsidR="00441162" w:rsidRPr="00441162" w:rsidRDefault="00441162" w:rsidP="00441162">
      <w:pPr>
        <w:tabs>
          <w:tab w:val="left" w:pos="1276"/>
        </w:tabs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В рамках реализации муниципальной программы могут быть выделены следующие риски. </w:t>
      </w:r>
    </w:p>
    <w:p w:rsidR="00441162" w:rsidRPr="00441162" w:rsidRDefault="00441162" w:rsidP="00441162">
      <w:pPr>
        <w:tabs>
          <w:tab w:val="left" w:pos="1134"/>
        </w:tabs>
        <w:suppressAutoHyphens/>
        <w:autoSpaceDE w:val="0"/>
        <w:spacing w:after="0" w:line="100" w:lineRule="atLeast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ar-SA"/>
        </w:rPr>
        <w:t>Кадровые риски обусловлены дефицитом высококвалифицированных кадров в учреждениях культурно-досугового типа, что снижает эффективность работы и качество предоставляемых услуг.</w:t>
      </w:r>
    </w:p>
    <w:p w:rsidR="00441162" w:rsidRPr="00441162" w:rsidRDefault="00441162" w:rsidP="00441162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ar-SA"/>
        </w:rPr>
        <w:t>Реализация муниципальной программы предполагает достижение следующих результатов в сфере культуры в 2020 году:</w:t>
      </w:r>
    </w:p>
    <w:p w:rsidR="00441162" w:rsidRPr="00441162" w:rsidRDefault="00441162" w:rsidP="00441162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41162">
        <w:rPr>
          <w:rFonts w:ascii="Arial" w:eastAsia="Times New Roman" w:hAnsi="Arial" w:cs="Arial"/>
          <w:sz w:val="24"/>
          <w:szCs w:val="24"/>
          <w:lang w:eastAsia="ar-SA"/>
        </w:rPr>
        <w:t xml:space="preserve">1. Увеличение численности участников культурно-досуговых мероприятий до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7,8 тыс. чел.;</w:t>
      </w:r>
    </w:p>
    <w:p w:rsidR="00441162" w:rsidRPr="00441162" w:rsidRDefault="00441162" w:rsidP="00441162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41162">
        <w:rPr>
          <w:rFonts w:ascii="Arial" w:eastAsia="Times New Roman" w:hAnsi="Arial" w:cs="Arial"/>
          <w:sz w:val="24"/>
          <w:szCs w:val="24"/>
          <w:lang w:eastAsia="ar-SA"/>
        </w:rPr>
        <w:t xml:space="preserve">2. Повышение уровня удовлетворённости жителей качеством предоставления муниципальных услуг в сфере культуры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до 90% .</w:t>
      </w:r>
    </w:p>
    <w:p w:rsidR="00441162" w:rsidRPr="00441162" w:rsidRDefault="00441162" w:rsidP="00441162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 Увеличение доли учреждений культуры, отвечающих требованиям пожарной безопасности до 100%.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6. «Гражданская оборона, предупреждение и ликвидация чрезвычайных ситуаций в сельских поселениях» на 2015 – 2020 годы Калтукского муниципального образования.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повышение безопасности жизнедеятельности населения Калтукского МО.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может быть подвержена влиянию следующих рисков: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1) финансового риска, связанного с возникновением бюджетного дефицита, инвестированием бюджетных расходов на установленные сферы деятельности,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соответственно, недостаточным уровнем финансирования мероприятий муниципальной программы.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позволит к 2020 г. достичь: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1.  Количество обученных специалистов ГОЧС  - 1 единица.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2. Количество мероприятий по профилактике пожаров и предупреждению чрезвычайных ситуаций – 9 ед.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3. Обеспечение населения и работников Калтукского МО средствами индивидуальной защиты (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СИЗ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) в количестве 250 штук.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4. Обучение населения в области гражданской обороны, защите населения и территорий от чрезвычайных ситуаций природного и техногенного характера, обучения неработающего населения способам  защиты в чрезвычайных ситуациях мирного и военного времени в полном объёме в УКП.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5. Модернизация и обслуживание системы оповещения населения об угрозе или возникновении чрезвычайных ситуаций природного и техногенного характера.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6. Изготовление и установка указателей, предупреждающих аншлагов, объясняющих правила отдыха на водоёмах   в местах неорганизованного массового отдыха населения.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«Формирование комфортной городской среды на территории Калтукского муниципального образования на 2018-2022 годы».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повышение качества и комфорта городской среды на территории Калтукского муниципального образования.</w:t>
      </w:r>
    </w:p>
    <w:p w:rsidR="00441162" w:rsidRPr="00441162" w:rsidRDefault="00441162" w:rsidP="0044116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1162">
        <w:rPr>
          <w:rFonts w:ascii="Arial" w:eastAsia="Calibri" w:hAnsi="Arial" w:cs="Arial"/>
          <w:sz w:val="24"/>
          <w:szCs w:val="24"/>
        </w:rPr>
        <w:t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441162" w:rsidRPr="00441162" w:rsidRDefault="00441162" w:rsidP="0044116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1162">
        <w:rPr>
          <w:rFonts w:ascii="Arial" w:eastAsia="Calibri" w:hAnsi="Arial" w:cs="Arial"/>
          <w:sz w:val="24"/>
          <w:szCs w:val="24"/>
        </w:rP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441162" w:rsidRPr="00441162" w:rsidRDefault="00441162" w:rsidP="0044116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1162">
        <w:rPr>
          <w:rFonts w:ascii="Arial" w:eastAsia="Calibri" w:hAnsi="Arial" w:cs="Arial"/>
          <w:sz w:val="24"/>
          <w:szCs w:val="24"/>
        </w:rPr>
        <w:t>Комплексное благоустройство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Также Думой Калтукского сельского поселения разработаны и приняты следующие Программы: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комплексного развития социальной инфраструктуры Калтукского сельского поселения на 2017-2032 годы.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создание материальной базы развития социальной инфраструктуры для обеспечения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повышения качества жизни населения поселения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Разработка проектов планировки территории и межевание земельных участков под строительство объектов социальной инфраструктуры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-разработка проектно-сметной документации по строительству и реконструкции объектов социальной сферы,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-строительство и реконструкция объектов социальной инфраструктуры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-строительство социального жилья, индивидуальное жилищное строительство. Ожидаемые конечные результаты программы: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- повышение качества, комфортности и уровня жизни населения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Калтукского сельского поселения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-Обеспеченность граждан жильём,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-нормативная доступность и обеспеченность объектами социальной инфраструктуры жителей сельского поселения.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«Комплексного развитие систем транспортной инфраструктуры на территории Калтукского сельского поселения Братского района Иркутской области на 2017-2032 годы.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Комплексное развитие транспортной инфраструктуры Калтукского сельского поселения. 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автомобильный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Транспортная связь с районным, областным и населенными пунктами будет осуществляться общественным транспортом (автобусное сообщение, такси), внутри населенных пунктов личным транспортом и пешеходное сообщение.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Для целей обслуживания действующих производственных предприятий сохраняется использование грузового транспорта.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эксплутационное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может изменяться в соответствии с градостроительным законодательством. 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муниципальная Программа комплексного развития коммунальной инфраструктуры Калтукского сельского поселения в 2016-2032 годах.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Основная цель Программы - повышение уровня жизни населения, повышение устойчивости и эффективности работы объектов жизнеобеспечения.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Успешная реализация данной Программы позволит: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обеспечить более комфортные условия проживания населения путем развития системы коммунальной инфраструктуры и повышения качества предоставления коммунальных услуг;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-.повысить надежность и эффективность работы объектов коммунального назначения;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снизить потребление энергетических ресурсов и оптимизировать расходы на финансирование мероприятий по поддержанию жизнеспособности объектов коммунальной инфраструктуры;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решить стратегическую задачу привлечения инвестиций для модернизации и развития жилищно-коммунального комплекса.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Реализация разработанной Программы - экономическая основа снижения издержек на производство услуг при реформировании жилищно-коммунального хозяйства.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41162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 Резервы (ресурсы) социально- экономического развития поселения.</w:t>
      </w:r>
      <w:proofErr w:type="gramEnd"/>
    </w:p>
    <w:p w:rsidR="00441162" w:rsidRPr="00441162" w:rsidRDefault="00441162" w:rsidP="00441162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5.1. Наличие земельных ресурсов.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Рациональное использование земельных ресурсов имеет большое значение в экономике сельского хозяйства. В сельском хозяйстве получение продукции связано с качественным состоянием земли, с характером и условиями ее использования. Она является важной производительной силой, без которой немыслим процесс сельскохозяйственного производства. Земля в сельском хозяйстве функционирует в качестве предмета труда, когда человек воздействует на ее верхний горизонт – почву и создает необходимые условия для роста и развития сельскохозяйственных культур.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 ресурсы в сельском хозяйстве обладают рядом специфических особенностей, которые существенно отличают их от других сре</w:t>
      </w: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оизводства и оказывают большое влияние на экономику сельскохозяйственного производства.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Отдельные участки земли по своему плодородию не однородны. Одни из них содержат больше питательных веществ, другие лучше обеспечены влагой, третьи имеют совершенно другую структуру почвы и т.д. Вследствие этого при равных вложениях труда и средств на единицу площади возникают различия в количестве получаемой продукции. Под воздействием труда человека эти различия </w:t>
      </w: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proofErr w:type="gramEnd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сглаживаться, так и усугубляться, оказывая влияние на выход продукции в расчете на среднегодового работника, себестоимость и другие экономические показатели экономической эффективности сельскохозяйственного производства. Неправильное использование земли может в конечном итоге свести на нет роль и значение всех остальных факторов производства.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отмеченные особенности земли как средства производства лежат в основе теории и практики рационального земледелия. Человек может активно воздействовать на плодородие почвы. Уровень этого воздействия определяется состоянием развития производственных сил, степенью их технологического применения в сельском хозяйстве (использование достижений науки и техники, прогрессивных технологий производства, передовой практики и т.д.).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Естественное (потенциальное) плодородие почвы рассматривается как результат длительного почвообразующего процесса. Оно определяется запасами питательных веществ, их доступностью для растения, физическими, механическими и другими свойствами почвенного слоя земли, сформировавшегося на исходных породах в условиях определенного климата.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Искусственное плодородие почвы - это результат многогранного воздействия человека на почву с помощью обработки, внесения минеральных и органических удобрений, осуществления мелиоративных и почвозащитных работ, других мероприятий.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Экономическое (эффективное) плодородие почвы представляет собой синтез естественного и искусственного плодородия. Оно образуется в результате использования природных ресурсов почвы и пополнения недостающих питательных веществ, улучшения ее физических и других свойств. Экономическое плодородие в значительной степени зависит от уровня развития научно-технического прогресса.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 ресурсы как объекты собственности и хозяйствования учитываются: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целевому назначению (основу которого составляет распределение земель по категориям);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хозяйственному использованию (основанному на классификации угодий по видам и подвидам);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административно-территориальному делению (в основу которого заложено распределение земель по землепользователям).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основным целевым назначением различают земли: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-сельскохозяйственного назначения;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-населенных пунктов (городов, поселков и сельских населенных</w:t>
      </w:r>
      <w:proofErr w:type="gramEnd"/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пунктов);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-промышленности, транспорта, связи, радиовещания, телевидения, информатики и космического обеспечения, энергетики, обороны и иного назначения;</w:t>
      </w:r>
      <w:proofErr w:type="gramEnd"/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-природоохранного, </w:t>
      </w:r>
      <w:proofErr w:type="spell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природозаповедного</w:t>
      </w:r>
      <w:proofErr w:type="spellEnd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историко-культурного назначения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-лесного фонда;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-водного фонда;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-запаса.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землям сельскохозяйственного назначения относят всю территорию, предоставленную сельскохозяйственным товаропроизводителям и предназначенную для ведения сельского хозяйства. Их основу составляют сельскохозяйственные угодья. Площадь земель сельскохозяйственного назначения составляет 10581 га.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5.2. Минерально-сырьевые ресурсы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Минерально-сырьевая база Калтукского муниципального образования представлена строительными камнями, подземными пресными водами.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севере Калтукского муниципального образования, вблизи с. Калтук, расположено Калтукское месторождение строительного камня (алевролит). Местонахождение находится в резерве.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с. Калтук расположен водозабор пресных питьевых подземных вод. На участок водозабора выдана лицензия ИРК02484ВЭ на добычу вод в с. </w:t>
      </w: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Покосное</w:t>
      </w:r>
      <w:proofErr w:type="gramEnd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(скважина №1-Э), с. Калтук (скважина №1-К), с. Кузнецовка (скважина № 49). Владельцем лицензии является ОАО Дорожная служба Иркутской области.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Генеральным планом вне границ населенных пунктов сформирована зона производственного и коммунально-складского назначения площадью – 0,3 га, зона сельскохозяйственного использования (без учета зоны личного подсобного хозяйства) – 5,4 </w:t>
      </w:r>
      <w:proofErr w:type="spell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тыс.га</w:t>
      </w:r>
      <w:proofErr w:type="spellEnd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Проектными решениями генерального плана предусмотрено размещение хлебозавода, ремонтно-механических мастерских, крестьянско-фермерского хозяйства </w:t>
      </w: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 Калтук.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Генеральным планом в с. Калтук сформирована зона производственного и коммунально-складского назначения площадью 20,7 га, сельскохозяйственного использования (без учета зоны личного подсобного хозяйства) – 28,9 га.</w:t>
      </w:r>
      <w:proofErr w:type="gramEnd"/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5.3. Трудовые ресурсы.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Трудовые ресурсы Калтукского муниципального образования 2014-2017 </w:t>
      </w:r>
      <w:proofErr w:type="spellStart"/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г.</w:t>
      </w:r>
      <w:proofErr w:type="gramStart"/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Калтукского муниципального образования трудоспособного населения в сравнении с 2014 годом уменьшилось на 198 человек, безработных увеличилось на 3 человека, пенсионеров уменьшилось на 7 человек, а инвалидов увеличилось на 29 человек.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9D086B" w:rsidP="0044116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326.25pt">
            <v:imagedata r:id="rId7" o:title=""/>
          </v:shape>
        </w:pic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VI</w:t>
      </w: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441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Миссия, стратегические цели, задачи и перечень наиболее крупных мероприятий и инвестиционных проектов, направленных на решение проблемных вопросов в муниципальном образовании в долгосрочной перспективе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Основной целью Стратегии является повышение уровня и качества жизни населения Калтукского муниципального образования.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поставленной цели возможно на основе устойчивого и качественного развития экономики Калтукского муниципального образования.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свидетельством достижения поставленной цели будет являться повышение уровня жизни и сокращение миграционного оттока населения. 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Основные приоритеты социально-экономического развития Калтукского муниципального образования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851"/>
        </w:tabs>
        <w:spacing w:after="0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1. Обеспечение достойных условий жизни;</w:t>
      </w:r>
    </w:p>
    <w:p w:rsidR="00441162" w:rsidRPr="00441162" w:rsidRDefault="00441162" w:rsidP="00441162">
      <w:pPr>
        <w:tabs>
          <w:tab w:val="left" w:pos="851"/>
        </w:tabs>
        <w:spacing w:after="0"/>
        <w:ind w:left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 Создание возможностей для работы и бизнеса;</w:t>
      </w:r>
    </w:p>
    <w:p w:rsidR="00441162" w:rsidRPr="00441162" w:rsidRDefault="00441162" w:rsidP="00441162">
      <w:pPr>
        <w:tabs>
          <w:tab w:val="left" w:pos="851"/>
        </w:tabs>
        <w:spacing w:after="0"/>
        <w:ind w:left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3. Повышение эффективности государственного муниципального управления.</w:t>
      </w:r>
    </w:p>
    <w:p w:rsidR="00441162" w:rsidRPr="00441162" w:rsidRDefault="00441162" w:rsidP="00441162">
      <w:pPr>
        <w:tabs>
          <w:tab w:val="left" w:pos="851"/>
        </w:tabs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выбранных стратегических задач в долгосрочной перспективе необходимо решить комплекс задач по следующим направлениям.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_Toc468119842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1. Обеспечение достойных условий жизни</w:t>
      </w:r>
      <w:bookmarkEnd w:id="2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предусматривает решение комплекса задач: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Задача 1.1 –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116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 повышение качества общего образования. 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Развитие и обновление сети образовательных организаций.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Развитие системы дополнительного образования.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1.2. –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441162" w:rsidRPr="00441162" w:rsidRDefault="00441162" w:rsidP="00441162">
      <w:pPr>
        <w:tabs>
          <w:tab w:val="left" w:pos="0"/>
          <w:tab w:val="left" w:pos="567"/>
          <w:tab w:val="left" w:pos="1134"/>
        </w:tabs>
        <w:spacing w:after="0"/>
        <w:ind w:firstLine="72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 задачи: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  <w:spacing w:val="-1"/>
          <w:sz w:val="24"/>
          <w:szCs w:val="24"/>
          <w:shd w:val="clear" w:color="auto" w:fill="FFFFFF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Обеспечение оптимальной сбалансированности объемов медицинской помощи в соответствии с имеющимися ресурсами и потребностями населения</w:t>
      </w:r>
      <w:r w:rsidRPr="00441162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количественного и качественного роста 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медицинских организаций.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Развитие информатизации здравоохранения.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повышения удовлетворенности населения 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оказываемой медицинской помощью.</w:t>
      </w:r>
    </w:p>
    <w:p w:rsidR="00441162" w:rsidRPr="00441162" w:rsidRDefault="00441162" w:rsidP="00441162">
      <w:pPr>
        <w:spacing w:after="0"/>
        <w:ind w:firstLine="720"/>
        <w:contextualSpacing/>
        <w:jc w:val="both"/>
        <w:rPr>
          <w:rFonts w:ascii="Arial" w:eastAsia="Times New Roman" w:hAnsi="Arial" w:cs="Arial"/>
          <w:b/>
          <w:iCs/>
          <w:spacing w:val="-1"/>
          <w:sz w:val="24"/>
          <w:szCs w:val="24"/>
          <w:shd w:val="clear" w:color="auto" w:fill="FFFFFF"/>
          <w:lang w:eastAsia="ru-RU"/>
        </w:rPr>
      </w:pPr>
    </w:p>
    <w:p w:rsidR="00441162" w:rsidRPr="00441162" w:rsidRDefault="00441162" w:rsidP="00441162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iCs/>
          <w:spacing w:val="-1"/>
          <w:sz w:val="24"/>
          <w:szCs w:val="24"/>
          <w:shd w:val="clear" w:color="auto" w:fill="FFFFFF"/>
          <w:lang w:eastAsia="ru-RU"/>
        </w:rPr>
        <w:t>Задача 1.3.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спортсменов.</w:t>
      </w:r>
    </w:p>
    <w:p w:rsidR="00441162" w:rsidRPr="00441162" w:rsidRDefault="00441162" w:rsidP="00441162">
      <w:pPr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устойчивой потребности ведения здорового образа жизни, регулярных занятий физической культурой и спортом у всех возрастных групп населения. </w:t>
      </w:r>
    </w:p>
    <w:p w:rsidR="00441162" w:rsidRPr="00441162" w:rsidRDefault="00441162" w:rsidP="00441162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регулярных самостоятельных занятий физической культурой и спортом.</w:t>
      </w:r>
    </w:p>
    <w:p w:rsidR="00441162" w:rsidRPr="00441162" w:rsidRDefault="00441162" w:rsidP="00441162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Максимальное вовлечение инвалидов и лиц с ограниченными возможностями здоровья в регулярные занятия физической культурой и спортом.</w:t>
      </w:r>
    </w:p>
    <w:p w:rsidR="00441162" w:rsidRPr="00441162" w:rsidRDefault="00441162" w:rsidP="00441162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Подготовка спортсменов высокого класса и проведение спортивных мероприятий на территории Братского района.</w:t>
      </w:r>
    </w:p>
    <w:p w:rsidR="00441162" w:rsidRPr="00441162" w:rsidRDefault="00441162" w:rsidP="00441162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Формирование спортивного резерва.</w:t>
      </w:r>
    </w:p>
    <w:p w:rsidR="00441162" w:rsidRPr="00441162" w:rsidRDefault="00441162" w:rsidP="00441162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 технической базы и развитие спортивной инфраструктуры.</w:t>
      </w:r>
    </w:p>
    <w:p w:rsidR="00441162" w:rsidRPr="00441162" w:rsidRDefault="00441162" w:rsidP="00441162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Задача 1.4. –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культурного потенциала личности и укрепление гражданского единства. 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Направления реализации задачи: 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учреждения культуры. Повышение квалификации работников учреждения культуры Калтукского муниципального образования.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1.5.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– обеспечение успешной социализации развитие созидательной активности и эффективной самореализации молодежи.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Направления реализации задачи: 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41162">
        <w:rPr>
          <w:rFonts w:ascii="Arial" w:eastAsia="Times New Roman" w:hAnsi="Arial" w:cs="Arial"/>
          <w:iCs/>
          <w:sz w:val="24"/>
          <w:szCs w:val="24"/>
          <w:lang w:eastAsia="ru-RU"/>
        </w:rPr>
        <w:t>рганизация и проведение  комплекса  мероприятий по профилактике социально-негативных явлений для несовершеннолетних, молодежи Калтукского муниципального образования.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iCs/>
          <w:sz w:val="24"/>
          <w:szCs w:val="24"/>
          <w:lang w:eastAsia="ru-RU"/>
        </w:rPr>
        <w:t>Г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ражданское воспитание молодых людей на основе отечественных духовно - нравственных и культурных традиций и ценностей, исторического наследия народов России и допризывная подготовка молодежи.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Пропаганда семейных ценностей среди молодежи,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позитивного отношения к институту семьи;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укрепление института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семьи.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деятельности, обеспечивающей социальную сплоченность общества, профилактику экстремизма  и предотвращение национальных конфликтов.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Задача 1.6</w:t>
      </w: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повышение эффективности и усиление адресной направленности мер по социальной защите населения и граждан, оказавшихся в трудной жизненной ситуации.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Усиление адресности подхода к предоставлению мер социальной поддержки.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доступности социальных услуг для населения. </w:t>
      </w:r>
    </w:p>
    <w:p w:rsidR="00441162" w:rsidRPr="00441162" w:rsidRDefault="00441162" w:rsidP="00441162">
      <w:pPr>
        <w:tabs>
          <w:tab w:val="left" w:pos="0"/>
          <w:tab w:val="left" w:pos="24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Повышение уровня доступности приоритетных объектов и услуг в приоритетных сферах жизнедеятельности (в сфере социальной защиты населения, здравоохранения, образования, транспортной инфраструктуры, культуры, физической культуры и спорта) инвалидов и других маломобильных групп населения в Калтукском муниципальном образовании, преодоление социальной разобщенности в обществе.</w:t>
      </w:r>
    </w:p>
    <w:p w:rsidR="00441162" w:rsidRPr="00441162" w:rsidRDefault="00441162" w:rsidP="00441162">
      <w:pPr>
        <w:tabs>
          <w:tab w:val="left" w:pos="0"/>
          <w:tab w:val="left" w:pos="24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Задача 1.7</w:t>
      </w: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укрепление гражданского единства многонационального народа в Калтукском муниципальном образовании.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Направления реализации задачи: 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Развитие уважения к историческому наследию и культурным ценностям народов России, сохранение этнокультурной самобытности.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социокультурной адаптации мигрантов. 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системы профилактических мер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антиэкстремистской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направленности, предупреждение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ксенофобных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проявлений.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Задача 1.8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– Обеспечение комплексных мер противодействия чрезвычайным ситуациям и охрана общественного порядка.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Направления реализации задачи: 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Обеспечение оперативности и эффективности при тушении пожаров.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Проведение мероприятий по организации обучения населения мерам пожарной безопасности, а также информирование населения о мерах пожарной безопасности.</w:t>
      </w:r>
    </w:p>
    <w:p w:rsidR="00441162" w:rsidRPr="00441162" w:rsidRDefault="00441162" w:rsidP="00441162">
      <w:pPr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организационных мер по повышению уровня межведомственного взаимодействия и взаимодействия с институтами гражданского общества в сфере профилактики преступлений и иных правонарушений, в том числе в сфере профилактики террористических и экстремистских проявлений. </w:t>
      </w:r>
    </w:p>
    <w:p w:rsidR="00441162" w:rsidRPr="00441162" w:rsidRDefault="00441162" w:rsidP="00441162">
      <w:pPr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Реализация дополнительных мер по обеспечению общественного порядка и личной безопасности граждан на улицах и в общественных местах и создание условий комфортного и безопасного проживания населения.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1.9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повышение качества предоставляемых жилищно-коммунальных услуг, модернизация и развитие жилищно-коммунального хозяйства. 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предоставления коммунальных услуг по теплоснабжению, водоснабжению и водоотведению, создание безопасных и благоприятных условий проживания граждан на территории Калтукского муниципального образования.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Переход к экономически обоснованной жилищной политике, снижение затрат на предоставление коммунальных услуг.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1.10.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сельхозпроизводителей муниципального образования в </w:t>
      </w: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обеспечении продовольственной безопасности Иркутской области.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увеличения объемов производства и переработки основных видов продукции растениеводства. 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увеличения объемов производства и переработки продукции животноводства, направленных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ускоренное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импортозамещение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Стимулирование внедрения новых технологий и приобретения сельскохозяйственными товаропроизводителями высокотехнологичных машин и оборудования.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Стимулирование производства высококачественных семян сельскохозяйственных культур, высокопродуктивных пород животных, организация устойчивой системы ветеринарного обеспечения, внедрение современных методов управления и системы контроля качества и безопасности продовольственного сырья и пищевой продукции.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Расширение возможностей по срокам хранения, оптимизации условий поставок продуктов питания для всех социальных групп населения.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выставочно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-ярмарочной деятельности с участием местных производителей товаров.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развития малых форм хозяйствования и кооперации в сельской местности.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Создание условий для развития социальной инфраструктуры, повышение доступности социальных услуг.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развития жилищной и инженерно-коммунальной инфраструктуры.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развития дорожно-транспортной инфраструктуры.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закрепления молодежи на селе, стимулирование кадрового и организационного обеспечения развития сельскохозяйственного производства.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spacing w:after="0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Задача 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1.11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>сохранение и защита окружающей среды.</w:t>
      </w:r>
    </w:p>
    <w:p w:rsidR="00441162" w:rsidRPr="00441162" w:rsidRDefault="00441162" w:rsidP="00441162">
      <w:pPr>
        <w:autoSpaceDE w:val="0"/>
        <w:autoSpaceDN w:val="0"/>
        <w:spacing w:after="0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autoSpaceDE w:val="0"/>
        <w:autoSpaceDN w:val="0"/>
        <w:spacing w:after="0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Организация мероприятий по оформлению земельных участков и нормативно-проектной документации на площадки хранения отходов на территории сельского поселения.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Создания благоприятных условий для обустройства свалки в населенном пункте в соответствии с действующим законодательством РФ.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проводимых мероприятий по санитарной очистке населенного пункта.</w:t>
      </w:r>
    </w:p>
    <w:p w:rsidR="00441162" w:rsidRPr="00441162" w:rsidRDefault="00441162" w:rsidP="00441162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Повышение роли гражданского общества в целях сохранения благоприятной окружающей среды и природных ресурсов, формирование экологического мышления и экологической культуры граждан.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Организация благоустройства территории сельского поселения, включая озеленение территории.</w:t>
      </w:r>
    </w:p>
    <w:p w:rsidR="00441162" w:rsidRPr="00441162" w:rsidRDefault="00441162" w:rsidP="00441162">
      <w:pPr>
        <w:spacing w:after="0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" w:name="_Toc468119843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2. Создание возможностей для работы и бизнеса</w:t>
      </w:r>
      <w:bookmarkEnd w:id="3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предусматривает решение следующих задач: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Задача 2.1 –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социально-трудовой сферы и обеспечение государственных гарантий в области содействия занятости населения.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эффективной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системы взаимодействия органов занятости населения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и работодателей, направленной на обеспечение занятости безработных граждан.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Содействие обеспечению прав граждан на вознаграждение за труд и обеспечение легализации трудовых отношений.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эффективной муниципальной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политики в сфере оплаты труда работников бюджетной сферы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Калтукского МО.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Содействие снижению общего производственного травматизма и травматизма со смертельным исходом за счет реализации превентивных мер, направленных на улучшение условий труда, снижение уровня производственного травматизма и профессиональной заболеваемости.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проведения специальной оценки условий труда работников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и получение работниками объективной информации о состоянии условий труда на рабочих местах.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Развитие социального партнерства за счет создания эффективной системы представительства работодателей, профсоюзов и институтов гражданского общества в процессах регулирования социально-трудовых отношений.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Задача 2.2 –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занятости.</w:t>
      </w:r>
    </w:p>
    <w:p w:rsidR="00441162" w:rsidRPr="00441162" w:rsidRDefault="00441162" w:rsidP="00441162">
      <w:pPr>
        <w:widowControl w:val="0"/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Интеграция функций поддержки малого и среднего предпринимательства.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Стимулирование спроса на продукцию малых и средних предприятий.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Стимулирование развития предпринимательской деятельности Укрепление кадрового и предпринимательского потенциала.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адача 2.3 –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Инвестиционное развитие и повышение конкурентоспособности приоритетных видов экономической деятельности.</w:t>
      </w:r>
    </w:p>
    <w:p w:rsidR="00441162" w:rsidRPr="00441162" w:rsidRDefault="00441162" w:rsidP="00441162">
      <w:pPr>
        <w:widowControl w:val="0"/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Улучшение инвестиционного климата региона.</w:t>
      </w:r>
      <w:r w:rsidRPr="00441162" w:rsidDel="00076E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Развитие и совершенствование инфраструктуры потребительского рынка.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Расширение участия муниципального образования и привлечение </w:t>
      </w:r>
      <w:proofErr w:type="spellStart"/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>грантовой</w:t>
      </w:r>
      <w:proofErr w:type="spellEnd"/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поддержки предприятий и предпринимателей в рамках  областных конкурсов.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Развитие инфраструктуры поддержки субъектов предпринимательской деятельности.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Снижение административных барьеров.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и доступности предоставления муниципальных услуг в Калтукском МО.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Развитие инициативного бюджетирования, формирование механизмов активного вовлечения гражданского сообщества в решение вопросов местного значения посредством реализации проектов народных инициатив.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/>
        <w:ind w:firstLine="7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Задача 2.4</w:t>
      </w: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обеспечение бесперебойного и безопасного функционирования дорожного хозяйства.</w:t>
      </w:r>
      <w:r w:rsidRPr="0044116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</w:p>
    <w:p w:rsidR="00441162" w:rsidRPr="00441162" w:rsidRDefault="00441162" w:rsidP="00441162">
      <w:pPr>
        <w:spacing w:after="0"/>
        <w:ind w:firstLine="7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Направления решения задачи: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Обеспечение населённого пункта постоянной связью с сетью автомобильных дорог.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Повышение транспортно-эксплуатационного состояния автомобильных дорог в результате ремонта, капитального ремонта автомобильных дорог.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Задача 2.5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– повышение доступности транспортных услуг и услуг связи.</w:t>
      </w:r>
    </w:p>
    <w:p w:rsidR="00441162" w:rsidRPr="00441162" w:rsidRDefault="00441162" w:rsidP="00441162">
      <w:pPr>
        <w:suppressAutoHyphens/>
        <w:spacing w:after="0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Продолжение устранения «цифрового неравенства» посредством развития широкополосного доступа к сети «Интернет», запуска цифрового эфирного вещания на всей территории.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Повышение доступности для населения услуг связи.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" w:name="_Toc468119844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3. Повышение эффективности государственного управления</w:t>
      </w:r>
      <w:bookmarkEnd w:id="4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предусматривает решение комплекса тактических целей и задач: 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3.1.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муниципального управления.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Снижение административных барьеров.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Повышение качества и доступности предоставления муниципальных услуг. </w:t>
      </w:r>
    </w:p>
    <w:p w:rsidR="00441162" w:rsidRPr="00441162" w:rsidRDefault="00441162" w:rsidP="00441162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Развитие инициативного бюджетирования, формирование механизмов активного вовлечения гражданского сообщества в решение вопросов местного значения посредством реализации проектов народных инициатив.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116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Задача 3.2</w:t>
      </w: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повышение качества управления муниципальными финансами.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Направления реализации задачи: 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долгосрочного бюджетного планирования.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Обеспечение условий для полного и стабильного поступления в районный бюджет закрепленных доходов.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управления муниципальным долгом.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механизмов казначейского исполнения бюджетов, создание единого информационного пространства по формированию и исполнению бюджета Калтукского МО.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Взаимодействие с органами государственной власти Иркутской области по совершенствованию и повышению прозрачности межбюджетных отношений.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Обеспечение прозрачности и открытости бюджетного процесса в Калтукском МО.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Задача 3.3</w:t>
      </w: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проводимой муниципальной политики в области земельно-имущественных отношений и управления  муниципальной собственностью Калтукского МО</w:t>
      </w: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Направления реализации задачи: 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системы учета муниципальной собственности Калтукского МО, проведение оценки и обеспечение имущественных интересов Калтукского МО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3.4 –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обеспечение развития институтов гражданского общества, защиты прав, свобод и интересов населения.</w:t>
      </w:r>
    </w:p>
    <w:p w:rsidR="00441162" w:rsidRPr="00441162" w:rsidRDefault="00441162" w:rsidP="00441162">
      <w:pPr>
        <w:widowControl w:val="0"/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Обеспечение поддержки гражданских инициатив, направленных на улучшение качества жизни населения Калтукского МО.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работы по противодействию коррупции и развитию системы общественного контроля, в том числе в сфере оказания социальных услуг населению.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Консолидация инициативных граждан, работа с сетевыми (формально не институализированными) формами общественной активности и общественными активистами, представляющими как зоны социального напряжения, так и новые общественные инициативы, развитие взаимодействия органов власти с институтами гражданского общества.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Создание благоприятных условий для развития добровольчества и благотворительной деятельности.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населению.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Стратегии формируется следующий перечень мероприятий: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- ремонт автомобильной дороги Калтук –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Куватка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строительство канализационных очистных сооружений </w:t>
      </w:r>
      <w:proofErr w:type="gramStart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с. Калтук;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- ремонт спортзала МКОУ «Калтукская СОШ»;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- выборочный капитальный ремонт МКДОУ детский сад «Светлячок»;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- строительство многофункциональной спортивной площадки;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открытие постов </w:t>
      </w:r>
      <w:proofErr w:type="gramStart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мед помощи</w:t>
      </w:r>
      <w:proofErr w:type="gramEnd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в районе с. Калтук;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- развитие сельского хозяйства.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мероприятий, направленных на развитие инфраструктуры и реализацию инвестиционных проектов в наиболее конкурентных отраслях экономики представлена в плане мероприятий по реализации стратегии социально – экономического развития Калтукского муниципального образования на 2019-2030 годы.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VII</w:t>
      </w: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Ожидаемые результаты реализации Стратегии.</w:t>
      </w:r>
    </w:p>
    <w:p w:rsidR="00441162" w:rsidRPr="00441162" w:rsidRDefault="00441162" w:rsidP="0044116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реализации поставленных задач и плана мероприятий по реализации стратегии планируется достичь следующих результатов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1. Демографическая ситуация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муниципальном образовании сохранится тенденция сокращения численности населения, вызванная как естественной, так и миграционной убылью населения. Коэффициент естественного прироста (убыли</w:t>
      </w: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-) </w:t>
      </w:r>
      <w:proofErr w:type="gramEnd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расчете на 1000 населения к 2030 году составит – 2,08 человек.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Миграционная убыль (прирост) на 1000 населения к 2030 году составит  - 138,8 человек.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2. Экономический эффект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В результате проводимых мероприятий, направленных на создание благоприятного инвестиционного климата, оказание поддержки хозяйствующим субъектам, осуществляющих деятельность на территории района, развитие фермерского движения и поддержка субъектам малого и среднего предпринимательства - </w:t>
      </w:r>
      <w:r w:rsidRPr="0044116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к 2030 году ожидается: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выручка от реализации товаров (работ, услуг) составит 66,84 </w:t>
      </w:r>
      <w:proofErr w:type="spellStart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млн</w:t>
      </w:r>
      <w:proofErr w:type="gramStart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составит 5,1 %.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3. Бюджетный эффект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В результате развития экономики муниципального образования и проводимых мероприятий по повышению доходной части бюджета </w:t>
      </w:r>
      <w:r w:rsidRPr="0044116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к 2030 году ожидается: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- рост объема налоговых и неналоговых доходов местного бюджета в общем объеме собственных доходов бюджета муниципального образования (без учета субвенций) по отношению 2016 г. составит 26 %.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4. Социальный эффект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 2030г. ожидается: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строительство канализационных очистных сооружений </w:t>
      </w:r>
      <w:proofErr w:type="gramStart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с. Калтук;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- ремонт спортзала МКОУ «Калтукская СОШ»;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- выборочный капитальный ремонт МКДОУ детский сад «Светлячок»;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- строительство многофункциональной спортивной площадки;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открытие постов </w:t>
      </w:r>
      <w:proofErr w:type="gramStart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мед помощи</w:t>
      </w:r>
      <w:proofErr w:type="gramEnd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в районе с. Калтук.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целевых показателей социально-экономического развития Калтукского муниципального образования на 2019-2030 годы представлены в Приложении 2.</w:t>
      </w:r>
    </w:p>
    <w:p w:rsidR="00441162" w:rsidRPr="00441162" w:rsidRDefault="00441162" w:rsidP="0044116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val="en-US" w:eastAsia="ru-RU"/>
        </w:rPr>
        <w:t>VIII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 Механизм реализации стратегии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плана социально-экономического развития Калтукского муниципального образования на 2019-2030 годы должна осуществляться на основе следующих механизмов: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Бюджетное финансирование основных мероприятий стратегии.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Совершенствование нормативной базы на уровне поселения по вопросам местного значения.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данной стратегии в соответствии с распоряжением главы Калтукского муниципального образования.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Ежегодное уточнение у населения и руководителей предприятий основных проблем муниципального образования и путей их решения.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Проведение мониторинга с анализом о ходе выполнения данной стратегии, при этом отрабатывать возможные варианты механизмов, наиболее оптимальных направлений решения обозначенных проблем со всеми предприятиями, учреждениями осуществляющих свою деятельность на данной  территории.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Комплексное управление реализацией стратегии осуществляет Администрация Калтукского сельского поселения, которая обеспечивает: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sz w:val="24"/>
          <w:szCs w:val="24"/>
          <w:lang w:eastAsia="ru-RU"/>
        </w:rPr>
        <w:t>1) эффективные способы и механизмы достижения стратегических целей Калтукского МО;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41162">
        <w:rPr>
          <w:rFonts w:ascii="Arial" w:eastAsia="Calibri" w:hAnsi="Arial" w:cs="Arial"/>
          <w:sz w:val="24"/>
          <w:szCs w:val="24"/>
          <w:lang w:eastAsia="ru-RU"/>
        </w:rPr>
        <w:t>2) меры по привлечению средств федерального и областного бюджетов, внебюджетных источников для финансирования настоящей стратегии;</w:t>
      </w:r>
      <w:proofErr w:type="gramEnd"/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sz w:val="24"/>
          <w:szCs w:val="24"/>
          <w:lang w:eastAsia="ru-RU"/>
        </w:rPr>
        <w:t>3) разработку и корректировку муниципальных  программ Калтукского МО;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sz w:val="24"/>
          <w:szCs w:val="24"/>
          <w:lang w:eastAsia="ru-RU"/>
        </w:rPr>
        <w:t>4) объемы бюджетного финансирования  муниципальных программ Калтукского МО на период их реализации;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sz w:val="24"/>
          <w:szCs w:val="24"/>
          <w:lang w:eastAsia="ru-RU"/>
        </w:rPr>
        <w:t xml:space="preserve">5) подготовку ежегодных сводных бюджетных заявок на реализацию на территории Калтукского МО государственных программ Российской Федерации, государственных программ Иркутской области; 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sz w:val="24"/>
          <w:szCs w:val="24"/>
          <w:lang w:eastAsia="ru-RU"/>
        </w:rPr>
        <w:t>6) разработку и реализацию плана реализации стратегии на долгосрочный период, его корректировку;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41162">
        <w:rPr>
          <w:rFonts w:ascii="Arial" w:eastAsia="Calibri" w:hAnsi="Arial" w:cs="Arial"/>
          <w:sz w:val="24"/>
          <w:szCs w:val="24"/>
          <w:lang w:eastAsia="ru-RU"/>
        </w:rPr>
        <w:t>7) ежегодный мониторинг реализации стратегии в соответствии с установленными порядком;</w:t>
      </w:r>
      <w:proofErr w:type="gramEnd"/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sz w:val="24"/>
          <w:szCs w:val="24"/>
          <w:lang w:eastAsia="ru-RU"/>
        </w:rPr>
        <w:t>8)  координацию и взаимодействие участников реализации стратегии.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При разработке стратегии социально-экономического развития территории на долгосрочный период и муниципальных программ администрация Калтукского сельского поселения, руководствуется положениями Стратегии социально-экономического развития МО «Братский район». 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Дума Калтукского сельского поселения в рамках реализации Стратегии обеспечивает реализацию правотворческих инициатив всех участников реализации Стратегии, рассматривает отчеты о реализации Стратегии. 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Коммерческие организации, общественные объединения предпринимателей и индивидуальные предприниматели, участвующие в инвестиционных процессах, при осуществлении своей инвестиционной деятельности вправе руководствоваться положениями настоящей Стратегии,  осуществлять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реализации и принимать активное участие в обсуждении изменений в настоящую Стратегию.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Стратегии утверждается план мероприятий по реализации Стратегии.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План по реализации Стратегии может корректироваться. Основания корректировки плана определяются порядком разработки и корректировки стратегии социально-экономического развития Калтукского МО и плана мероприятий по реализации Стратегии социально-экономического развития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Калтукского МО,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утвержденным постановлением главы Калтукского муниципального образования № 45 от 04.10.2018 г.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программы Калтукского МО формируются в соответствии с порядком, утвержденным постановлением главы Калтукского муниципального образования от 30.10.2017 г. № 52 на период не менее 3 лет.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Муниципальные программы Калтукского МО содержат систему мероприятий, направленных на выполнение задач социально-экономического развития Калтукского МО на определенном этапе и достижение цели реализации стратегии.</w:t>
      </w:r>
    </w:p>
    <w:p w:rsidR="00441162" w:rsidRPr="00441162" w:rsidRDefault="00441162" w:rsidP="004411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sz w:val="24"/>
          <w:szCs w:val="24"/>
          <w:lang w:eastAsia="ru-RU"/>
        </w:rPr>
        <w:t>Финансовые инструменты: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sz w:val="24"/>
          <w:szCs w:val="24"/>
          <w:lang w:eastAsia="ru-RU"/>
        </w:rPr>
        <w:t xml:space="preserve">1)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государственные программы Иркутской области, государственные программы Российской Федерации, муниципальные программы Калтукского МО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2) внебюджетные источники;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3) соглашения о социально-экономическом сотрудничестве c хозяйствующими субъектами, инвестиционные программы естественных монополий;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4) соглашения о государственно-частном партнерстве и концессионные соглашения (налоговое регулирование, долевое финансирование инвестиционных проектов, государственные гарантии областного бюджета, снижение инфраструктурных ограничений и т.д.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1162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1162">
        <w:rPr>
          <w:rFonts w:ascii="Courier New" w:eastAsia="Times New Roman" w:hAnsi="Courier New" w:cs="Courier New"/>
          <w:lang w:eastAsia="ru-RU"/>
        </w:rPr>
        <w:t xml:space="preserve">К решению Думы Калтукского 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1162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1162">
        <w:rPr>
          <w:rFonts w:ascii="Courier New" w:eastAsia="Times New Roman" w:hAnsi="Courier New" w:cs="Courier New"/>
          <w:lang w:eastAsia="ru-RU"/>
        </w:rPr>
        <w:t xml:space="preserve">от № 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41162">
        <w:rPr>
          <w:rFonts w:ascii="Arial" w:eastAsia="Times New Roman" w:hAnsi="Arial" w:cs="Arial"/>
          <w:sz w:val="24"/>
          <w:szCs w:val="20"/>
          <w:lang w:eastAsia="ru-RU"/>
        </w:rPr>
        <w:t>ПЕРЕЧЕНЬ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41162">
        <w:rPr>
          <w:rFonts w:ascii="Arial" w:eastAsia="Times New Roman" w:hAnsi="Arial" w:cs="Arial"/>
          <w:sz w:val="24"/>
          <w:szCs w:val="20"/>
          <w:lang w:eastAsia="ru-RU"/>
        </w:rPr>
        <w:t>МУНИЦИПАЛЬНЫХ ПРОГРАММ КАЛТУКСКОГО МУНИЦИПАЛЬНОГО ОБРАЗОВАНИЯ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2160"/>
        <w:gridCol w:w="2696"/>
      </w:tblGrid>
      <w:tr w:rsidR="00441162" w:rsidRPr="00441162" w:rsidTr="00257403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Период 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 финансирования, тыс. руб.</w:t>
            </w:r>
          </w:p>
        </w:tc>
        <w:tc>
          <w:tcPr>
            <w:tcW w:w="2696" w:type="dxa"/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</w:t>
            </w:r>
          </w:p>
        </w:tc>
      </w:tr>
      <w:tr w:rsidR="00441162" w:rsidRPr="00441162" w:rsidTr="00257403">
        <w:trPr>
          <w:trHeight w:val="1256"/>
        </w:trPr>
        <w:tc>
          <w:tcPr>
            <w:tcW w:w="2128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муниципальная</w:t>
            </w:r>
          </w:p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программа «Муниципальные финансы муниципального образования» </w:t>
            </w:r>
          </w:p>
        </w:tc>
        <w:tc>
          <w:tcPr>
            <w:tcW w:w="2434" w:type="dxa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2015-2020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5732,7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441162" w:rsidRPr="00441162" w:rsidTr="00257403">
        <w:trPr>
          <w:trHeight w:val="1256"/>
        </w:trPr>
        <w:tc>
          <w:tcPr>
            <w:tcW w:w="2128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муниципальная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программа «Развитие дорожного хозяйства в Калтукском муниципальном образовании</w:t>
            </w:r>
          </w:p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34" w:type="dxa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2015-2020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1584,8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441162" w:rsidRPr="00441162" w:rsidTr="00257403">
        <w:tc>
          <w:tcPr>
            <w:tcW w:w="21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объектов коммунальной инфраструктуры»</w:t>
            </w:r>
          </w:p>
        </w:tc>
        <w:tc>
          <w:tcPr>
            <w:tcW w:w="243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2015-2020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1302,8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441162" w:rsidRPr="00441162" w:rsidTr="00257403">
        <w:tc>
          <w:tcPr>
            <w:tcW w:w="21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физической культуры и спорта в Калтукском МО</w:t>
            </w:r>
          </w:p>
        </w:tc>
        <w:tc>
          <w:tcPr>
            <w:tcW w:w="243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2015-2020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823,2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441162" w:rsidRPr="00441162" w:rsidTr="00257403">
        <w:tc>
          <w:tcPr>
            <w:tcW w:w="21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«Культура Калтукского муниципального образования</w:t>
            </w:r>
          </w:p>
        </w:tc>
        <w:tc>
          <w:tcPr>
            <w:tcW w:w="243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2015-2020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8566,5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441162" w:rsidRPr="00441162" w:rsidTr="00257403">
        <w:tc>
          <w:tcPr>
            <w:tcW w:w="21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«Гражданская оборона, предупреждение 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и ликвидация чрезвычайных ситуаций в сельских поселениях»</w:t>
            </w:r>
          </w:p>
        </w:tc>
        <w:tc>
          <w:tcPr>
            <w:tcW w:w="243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2015-2020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2595,4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441162" w:rsidRPr="00441162" w:rsidTr="00257403">
        <w:tc>
          <w:tcPr>
            <w:tcW w:w="21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«Формирование комфортной городской среды на территории Калтукского муниципального образования»</w:t>
            </w:r>
          </w:p>
        </w:tc>
        <w:tc>
          <w:tcPr>
            <w:tcW w:w="243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2018-2022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3570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441162" w:rsidRPr="00441162" w:rsidTr="00257403">
        <w:tc>
          <w:tcPr>
            <w:tcW w:w="21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Программа комплексного развития социальной инфраструктуры Калтукского сельского поселения» </w:t>
            </w:r>
          </w:p>
        </w:tc>
        <w:tc>
          <w:tcPr>
            <w:tcW w:w="243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2017-2032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224500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сельского поселения</w:t>
            </w:r>
          </w:p>
        </w:tc>
      </w:tr>
      <w:tr w:rsidR="00441162" w:rsidRPr="00441162" w:rsidTr="00257403">
        <w:tc>
          <w:tcPr>
            <w:tcW w:w="21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Программа «Комплексного развитие систем транспортной инфраструктуры на территории Калтукского сельского поселения Братского района Иркутской области» </w:t>
            </w:r>
          </w:p>
        </w:tc>
        <w:tc>
          <w:tcPr>
            <w:tcW w:w="243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2017-2032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23688.5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сельского поселения</w:t>
            </w:r>
          </w:p>
        </w:tc>
      </w:tr>
      <w:tr w:rsidR="00441162" w:rsidRPr="00441162" w:rsidTr="00257403">
        <w:tc>
          <w:tcPr>
            <w:tcW w:w="21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  <w:r w:rsidRPr="00441162">
              <w:rPr>
                <w:rFonts w:ascii="Courier New" w:eastAsia="Times New Roman" w:hAnsi="Courier New" w:cs="Courier New"/>
                <w:bCs/>
                <w:lang w:eastAsia="ru-RU"/>
              </w:rPr>
              <w:t>комплексного развития коммунальной инфраструктуры Калтукского сельского поселения»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3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2016-2032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6875,4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сельского поселения</w:t>
            </w:r>
          </w:p>
        </w:tc>
      </w:tr>
    </w:tbl>
    <w:p w:rsidR="00441162" w:rsidRPr="00FE0BE1" w:rsidRDefault="00441162" w:rsidP="004411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1162">
        <w:rPr>
          <w:rFonts w:ascii="Courier New" w:eastAsia="Times New Roman" w:hAnsi="Courier New" w:cs="Courier New"/>
          <w:lang w:eastAsia="ru-RU"/>
        </w:rPr>
        <w:t>Приложение 2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1162">
        <w:rPr>
          <w:rFonts w:ascii="Courier New" w:eastAsia="Times New Roman" w:hAnsi="Courier New" w:cs="Courier New"/>
          <w:lang w:eastAsia="ru-RU"/>
        </w:rPr>
        <w:t>К решению Думы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1162">
        <w:rPr>
          <w:rFonts w:ascii="Courier New" w:eastAsia="Times New Roman" w:hAnsi="Courier New" w:cs="Courier New"/>
          <w:lang w:eastAsia="ru-RU"/>
        </w:rPr>
        <w:t>Калтукского сельского поселения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1162">
        <w:rPr>
          <w:rFonts w:ascii="Courier New" w:eastAsia="Times New Roman" w:hAnsi="Courier New" w:cs="Courier New"/>
          <w:lang w:eastAsia="ru-RU"/>
        </w:rPr>
        <w:t>От №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41162">
        <w:rPr>
          <w:rFonts w:ascii="Arial" w:eastAsia="Times New Roman" w:hAnsi="Arial" w:cs="Arial"/>
          <w:sz w:val="24"/>
          <w:szCs w:val="20"/>
          <w:lang w:eastAsia="ru-RU"/>
        </w:rPr>
        <w:t>ПРИМЕРНЫЙ ПЕРЕЧЕНЬ ЦЕЛЕВЫХ ПОКАЗАТЕЛЕЙ СТРАТЕГИИ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1818"/>
        <w:gridCol w:w="567"/>
        <w:gridCol w:w="568"/>
        <w:gridCol w:w="709"/>
        <w:gridCol w:w="639"/>
        <w:gridCol w:w="639"/>
        <w:gridCol w:w="639"/>
        <w:gridCol w:w="639"/>
        <w:gridCol w:w="639"/>
        <w:gridCol w:w="639"/>
        <w:gridCol w:w="702"/>
        <w:gridCol w:w="709"/>
      </w:tblGrid>
      <w:tr w:rsidR="00441162" w:rsidRPr="00441162" w:rsidTr="00257403">
        <w:trPr>
          <w:tblHeader/>
        </w:trPr>
        <w:tc>
          <w:tcPr>
            <w:tcW w:w="511" w:type="dxa"/>
            <w:vMerge w:val="restart"/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1818" w:type="dxa"/>
            <w:vMerge w:val="restart"/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ед. изм.</w:t>
            </w:r>
          </w:p>
        </w:tc>
        <w:tc>
          <w:tcPr>
            <w:tcW w:w="6522" w:type="dxa"/>
            <w:gridSpan w:val="10"/>
            <w:shd w:val="clear" w:color="auto" w:fill="C0C0C0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Значения целевых показателей по годам:</w:t>
            </w:r>
          </w:p>
        </w:tc>
      </w:tr>
      <w:tr w:rsidR="00441162" w:rsidRPr="00441162" w:rsidTr="00257403">
        <w:trPr>
          <w:trHeight w:val="436"/>
          <w:tblHeader/>
        </w:trPr>
        <w:tc>
          <w:tcPr>
            <w:tcW w:w="51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2016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2017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2018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2019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2020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2021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2023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C0C0C0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К 2030</w:t>
            </w:r>
          </w:p>
        </w:tc>
      </w:tr>
      <w:tr w:rsidR="00441162" w:rsidRPr="00441162" w:rsidTr="00257403">
        <w:trPr>
          <w:trHeight w:hRule="exact" w:val="397"/>
        </w:trPr>
        <w:tc>
          <w:tcPr>
            <w:tcW w:w="9418" w:type="dxa"/>
            <w:gridSpan w:val="13"/>
            <w:shd w:val="clear" w:color="auto" w:fill="FFCC99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Демография: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8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Коэффициент естественного прироста (убыли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-) 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в расчете на 1000 населения</w:t>
            </w:r>
          </w:p>
        </w:tc>
        <w:tc>
          <w:tcPr>
            <w:tcW w:w="567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2,09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2,08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2,09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  <w:tc>
          <w:tcPr>
            <w:tcW w:w="702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2,09</w:t>
            </w:r>
          </w:p>
        </w:tc>
        <w:tc>
          <w:tcPr>
            <w:tcW w:w="709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2,08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Миграционная убыль (прирост) на 1000 населения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134,3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146,3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135,8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136,4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134,3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138,9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</w:tr>
      <w:tr w:rsidR="00441162" w:rsidRPr="00441162" w:rsidTr="00257403">
        <w:trPr>
          <w:trHeight w:hRule="exact" w:val="397"/>
        </w:trPr>
        <w:tc>
          <w:tcPr>
            <w:tcW w:w="9418" w:type="dxa"/>
            <w:gridSpan w:val="13"/>
            <w:shd w:val="clear" w:color="auto" w:fill="FFCC99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Экономическое развитие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18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Выручка от реализации товаров (работ, услуг) </w:t>
            </w:r>
          </w:p>
        </w:tc>
        <w:tc>
          <w:tcPr>
            <w:tcW w:w="567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51,94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54,12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56,23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58,4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60,51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62,62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62,62</w:t>
            </w:r>
          </w:p>
        </w:tc>
        <w:tc>
          <w:tcPr>
            <w:tcW w:w="702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64,73</w:t>
            </w:r>
          </w:p>
        </w:tc>
        <w:tc>
          <w:tcPr>
            <w:tcW w:w="709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66,84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18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67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02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</w:tr>
      <w:tr w:rsidR="00441162" w:rsidRPr="00441162" w:rsidTr="00257403">
        <w:trPr>
          <w:trHeight w:hRule="exact" w:val="397"/>
        </w:trPr>
        <w:tc>
          <w:tcPr>
            <w:tcW w:w="9418" w:type="dxa"/>
            <w:gridSpan w:val="13"/>
            <w:tcBorders>
              <w:bottom w:val="single" w:sz="4" w:space="0" w:color="auto"/>
            </w:tcBorders>
            <w:shd w:val="clear" w:color="auto" w:fill="FFCC99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Культура: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tcBorders>
              <w:bottom w:val="nil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1818" w:type="dxa"/>
            <w:tcBorders>
              <w:bottom w:val="nil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Уровень фактической 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обеспеченности учреждениями культуры от нормативной потребности: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tcBorders>
              <w:bottom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tcBorders>
              <w:top w:val="nil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6.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клубами и учреждениями клубного типа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82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87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92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93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  <w:tc>
          <w:tcPr>
            <w:tcW w:w="702" w:type="dxa"/>
            <w:tcBorders>
              <w:top w:val="nil"/>
            </w:tcBorders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</w:tr>
      <w:tr w:rsidR="00441162" w:rsidRPr="00441162" w:rsidTr="00257403">
        <w:trPr>
          <w:trHeight w:val="238"/>
        </w:trPr>
        <w:tc>
          <w:tcPr>
            <w:tcW w:w="511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18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библиотеками</w:t>
            </w:r>
          </w:p>
        </w:tc>
        <w:tc>
          <w:tcPr>
            <w:tcW w:w="567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  <w:tc>
          <w:tcPr>
            <w:tcW w:w="702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41162" w:rsidRPr="00441162" w:rsidTr="00257403">
        <w:trPr>
          <w:trHeight w:hRule="exact" w:val="397"/>
        </w:trPr>
        <w:tc>
          <w:tcPr>
            <w:tcW w:w="9418" w:type="dxa"/>
            <w:gridSpan w:val="13"/>
            <w:shd w:val="clear" w:color="auto" w:fill="FFCC99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Физическая культура и спорт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2,7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3,2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3,7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441162" w:rsidRPr="00441162" w:rsidTr="00257403">
        <w:trPr>
          <w:trHeight w:hRule="exact" w:val="397"/>
        </w:trPr>
        <w:tc>
          <w:tcPr>
            <w:tcW w:w="9418" w:type="dxa"/>
            <w:gridSpan w:val="13"/>
            <w:shd w:val="clear" w:color="auto" w:fill="FFCC99"/>
          </w:tcPr>
          <w:p w:rsidR="00441162" w:rsidRPr="00441162" w:rsidRDefault="00441162" w:rsidP="00441162">
            <w:pPr>
              <w:widowControl w:val="0"/>
              <w:tabs>
                <w:tab w:val="left" w:pos="3708"/>
              </w:tabs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Жилищное строительство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18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Жилищный фонд на конец года всего (на конец года)</w:t>
            </w:r>
          </w:p>
        </w:tc>
        <w:tc>
          <w:tcPr>
            <w:tcW w:w="567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8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41,063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  <w:tc>
          <w:tcPr>
            <w:tcW w:w="702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  <w:tc>
          <w:tcPr>
            <w:tcW w:w="709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Общая площадь 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жилых помещений в ветхих и аварийных жилых домах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тыс.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кв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12.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</w:tr>
      <w:tr w:rsidR="00441162" w:rsidRPr="00441162" w:rsidTr="00257403">
        <w:trPr>
          <w:trHeight w:hRule="exact" w:val="397"/>
        </w:trPr>
        <w:tc>
          <w:tcPr>
            <w:tcW w:w="9418" w:type="dxa"/>
            <w:gridSpan w:val="13"/>
            <w:shd w:val="clear" w:color="auto" w:fill="FFCC99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Бюджетный потенциал</w:t>
            </w:r>
          </w:p>
        </w:tc>
      </w:tr>
      <w:tr w:rsidR="00441162" w:rsidRPr="00441162" w:rsidTr="00257403">
        <w:trPr>
          <w:trHeight w:val="2600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</w:tr>
      <w:tr w:rsidR="00441162" w:rsidRPr="00441162" w:rsidTr="00257403">
        <w:trPr>
          <w:trHeight w:hRule="exact" w:val="397"/>
        </w:trPr>
        <w:tc>
          <w:tcPr>
            <w:tcW w:w="9418" w:type="dxa"/>
            <w:gridSpan w:val="13"/>
            <w:shd w:val="clear" w:color="auto" w:fill="FFCC99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Рынок труда и заработной платы: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14.</w:t>
            </w:r>
          </w:p>
        </w:tc>
        <w:tc>
          <w:tcPr>
            <w:tcW w:w="18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Среднесписочная численность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214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217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227</w:t>
            </w:r>
          </w:p>
        </w:tc>
        <w:tc>
          <w:tcPr>
            <w:tcW w:w="702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709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233</w:t>
            </w:r>
          </w:p>
        </w:tc>
      </w:tr>
      <w:tr w:rsidR="00441162" w:rsidRPr="00441162" w:rsidTr="00257403">
        <w:trPr>
          <w:trHeight w:hRule="exact" w:val="1598"/>
        </w:trPr>
        <w:tc>
          <w:tcPr>
            <w:tcW w:w="511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15.</w:t>
            </w:r>
          </w:p>
        </w:tc>
        <w:tc>
          <w:tcPr>
            <w:tcW w:w="18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567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702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709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</w:tr>
      <w:tr w:rsidR="00441162" w:rsidRPr="00441162" w:rsidTr="00257403">
        <w:trPr>
          <w:trHeight w:hRule="exact" w:val="2372"/>
        </w:trPr>
        <w:tc>
          <w:tcPr>
            <w:tcW w:w="511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16.</w:t>
            </w:r>
          </w:p>
        </w:tc>
        <w:tc>
          <w:tcPr>
            <w:tcW w:w="18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567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702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</w:tbl>
    <w:p w:rsidR="0033493A" w:rsidRPr="00F4129E" w:rsidRDefault="0033493A" w:rsidP="00BB35DF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sectPr w:rsidR="0033493A" w:rsidRPr="00F4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704"/>
    <w:multiLevelType w:val="multilevel"/>
    <w:tmpl w:val="5DFE5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4C5775D9"/>
    <w:multiLevelType w:val="hybridMultilevel"/>
    <w:tmpl w:val="07F21F08"/>
    <w:lvl w:ilvl="0" w:tplc="7E92089E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abstractNum w:abstractNumId="3">
    <w:nsid w:val="67CC52CA"/>
    <w:multiLevelType w:val="multilevel"/>
    <w:tmpl w:val="BFA495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79DE1C08"/>
    <w:multiLevelType w:val="multilevel"/>
    <w:tmpl w:val="3B5CB0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78"/>
    <w:rsid w:val="000006E6"/>
    <w:rsid w:val="000273D4"/>
    <w:rsid w:val="000620CA"/>
    <w:rsid w:val="00084211"/>
    <w:rsid w:val="00097B52"/>
    <w:rsid w:val="00166F25"/>
    <w:rsid w:val="00173ECA"/>
    <w:rsid w:val="001A1358"/>
    <w:rsid w:val="001E3778"/>
    <w:rsid w:val="00243144"/>
    <w:rsid w:val="00250315"/>
    <w:rsid w:val="002573BD"/>
    <w:rsid w:val="00286719"/>
    <w:rsid w:val="002908E2"/>
    <w:rsid w:val="00294223"/>
    <w:rsid w:val="002A089D"/>
    <w:rsid w:val="002B33C7"/>
    <w:rsid w:val="002C5BEF"/>
    <w:rsid w:val="00325175"/>
    <w:rsid w:val="00330DC0"/>
    <w:rsid w:val="0033493A"/>
    <w:rsid w:val="00381703"/>
    <w:rsid w:val="00396ABC"/>
    <w:rsid w:val="003A1BFD"/>
    <w:rsid w:val="003E4F3E"/>
    <w:rsid w:val="003F3920"/>
    <w:rsid w:val="003F70FE"/>
    <w:rsid w:val="004233A4"/>
    <w:rsid w:val="00441162"/>
    <w:rsid w:val="00471260"/>
    <w:rsid w:val="00481EEC"/>
    <w:rsid w:val="00496CE6"/>
    <w:rsid w:val="004C25C8"/>
    <w:rsid w:val="004D54D5"/>
    <w:rsid w:val="004E25A2"/>
    <w:rsid w:val="005278D9"/>
    <w:rsid w:val="00545424"/>
    <w:rsid w:val="0058229E"/>
    <w:rsid w:val="005830BB"/>
    <w:rsid w:val="00593923"/>
    <w:rsid w:val="005C4C0D"/>
    <w:rsid w:val="005C6547"/>
    <w:rsid w:val="005F5053"/>
    <w:rsid w:val="005F6D0D"/>
    <w:rsid w:val="00621CD7"/>
    <w:rsid w:val="006531C1"/>
    <w:rsid w:val="006B694A"/>
    <w:rsid w:val="006C52AF"/>
    <w:rsid w:val="006D2613"/>
    <w:rsid w:val="006F0B2D"/>
    <w:rsid w:val="006F603B"/>
    <w:rsid w:val="0072550C"/>
    <w:rsid w:val="00732BCC"/>
    <w:rsid w:val="00736DCD"/>
    <w:rsid w:val="007B48EA"/>
    <w:rsid w:val="007C0E37"/>
    <w:rsid w:val="007C2522"/>
    <w:rsid w:val="007F3BDB"/>
    <w:rsid w:val="008044EA"/>
    <w:rsid w:val="00805ACF"/>
    <w:rsid w:val="00826723"/>
    <w:rsid w:val="00850E86"/>
    <w:rsid w:val="00883849"/>
    <w:rsid w:val="008B1B9C"/>
    <w:rsid w:val="008D07AC"/>
    <w:rsid w:val="008D4282"/>
    <w:rsid w:val="008E1DCF"/>
    <w:rsid w:val="008E383C"/>
    <w:rsid w:val="008E4C8E"/>
    <w:rsid w:val="008F01BA"/>
    <w:rsid w:val="00916CBF"/>
    <w:rsid w:val="009179F6"/>
    <w:rsid w:val="00996BA9"/>
    <w:rsid w:val="009A0283"/>
    <w:rsid w:val="009A3DF9"/>
    <w:rsid w:val="009B07C8"/>
    <w:rsid w:val="009C7A78"/>
    <w:rsid w:val="009D086B"/>
    <w:rsid w:val="009F4BE0"/>
    <w:rsid w:val="00A3323A"/>
    <w:rsid w:val="00A36B8B"/>
    <w:rsid w:val="00A65B7F"/>
    <w:rsid w:val="00AB11C1"/>
    <w:rsid w:val="00B2660F"/>
    <w:rsid w:val="00B51C6D"/>
    <w:rsid w:val="00B842D0"/>
    <w:rsid w:val="00BA20D8"/>
    <w:rsid w:val="00BB35DF"/>
    <w:rsid w:val="00BC4BB5"/>
    <w:rsid w:val="00BE71DF"/>
    <w:rsid w:val="00C05C0E"/>
    <w:rsid w:val="00C537DC"/>
    <w:rsid w:val="00C758D6"/>
    <w:rsid w:val="00CF0C18"/>
    <w:rsid w:val="00D22575"/>
    <w:rsid w:val="00D634DB"/>
    <w:rsid w:val="00D744E4"/>
    <w:rsid w:val="00DA06EA"/>
    <w:rsid w:val="00DA7FDD"/>
    <w:rsid w:val="00E300FC"/>
    <w:rsid w:val="00E31991"/>
    <w:rsid w:val="00E32AE0"/>
    <w:rsid w:val="00E447AC"/>
    <w:rsid w:val="00E553D6"/>
    <w:rsid w:val="00EA04B4"/>
    <w:rsid w:val="00EA6A57"/>
    <w:rsid w:val="00EC73EE"/>
    <w:rsid w:val="00EE6BE6"/>
    <w:rsid w:val="00EF25BA"/>
    <w:rsid w:val="00EF311F"/>
    <w:rsid w:val="00EF7616"/>
    <w:rsid w:val="00EF7BBC"/>
    <w:rsid w:val="00F4129E"/>
    <w:rsid w:val="00F4146B"/>
    <w:rsid w:val="00F708DD"/>
    <w:rsid w:val="00FA28B7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41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11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E32AE0"/>
    <w:pPr>
      <w:ind w:left="720"/>
      <w:contextualSpacing/>
    </w:pPr>
  </w:style>
  <w:style w:type="paragraph" w:styleId="a6">
    <w:name w:val="Balloon Text"/>
    <w:basedOn w:val="a0"/>
    <w:link w:val="a7"/>
    <w:unhideWhenUsed/>
    <w:rsid w:val="003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330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411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411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441162"/>
  </w:style>
  <w:style w:type="character" w:styleId="a8">
    <w:name w:val="Hyperlink"/>
    <w:uiPriority w:val="99"/>
    <w:rsid w:val="00441162"/>
    <w:rPr>
      <w:strike w:val="0"/>
      <w:dstrike w:val="0"/>
      <w:color w:val="006633"/>
      <w:u w:val="none"/>
      <w:effect w:val="none"/>
    </w:rPr>
  </w:style>
  <w:style w:type="paragraph" w:styleId="a9">
    <w:name w:val="Title"/>
    <w:basedOn w:val="a0"/>
    <w:link w:val="aa"/>
    <w:qFormat/>
    <w:rsid w:val="00441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4116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Body Text Indent"/>
    <w:basedOn w:val="a0"/>
    <w:link w:val="ac"/>
    <w:rsid w:val="004411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44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4116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4411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4411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44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116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4116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411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rsid w:val="0044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441162"/>
  </w:style>
  <w:style w:type="paragraph" w:customStyle="1" w:styleId="ConsTitle">
    <w:name w:val="ConsTitle"/>
    <w:rsid w:val="004411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e">
    <w:name w:val="Body Text"/>
    <w:basedOn w:val="a0"/>
    <w:link w:val="af"/>
    <w:rsid w:val="00441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44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441162"/>
    <w:pPr>
      <w:spacing w:after="0" w:line="240" w:lineRule="auto"/>
      <w:ind w:left="900" w:hanging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4411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44116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11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caption"/>
    <w:basedOn w:val="a0"/>
    <w:next w:val="a0"/>
    <w:qFormat/>
    <w:rsid w:val="00441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1">
    <w:name w:val="Document Map"/>
    <w:basedOn w:val="a0"/>
    <w:link w:val="af2"/>
    <w:rsid w:val="0044116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1"/>
    <w:rsid w:val="0044116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3">
    <w:name w:val="header"/>
    <w:basedOn w:val="a0"/>
    <w:link w:val="af4"/>
    <w:rsid w:val="00441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1"/>
    <w:link w:val="af3"/>
    <w:rsid w:val="0044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rsid w:val="00441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44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0"/>
    <w:link w:val="af8"/>
    <w:qFormat/>
    <w:rsid w:val="0044116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link w:val="af7"/>
    <w:rsid w:val="0044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9"/>
    <w:rsid w:val="00441162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character" w:customStyle="1" w:styleId="af9">
    <w:name w:val="Список Знак"/>
    <w:link w:val="a"/>
    <w:rsid w:val="00441162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paragraph" w:styleId="afa">
    <w:name w:val="Normal (Web)"/>
    <w:basedOn w:val="a0"/>
    <w:uiPriority w:val="99"/>
    <w:unhideWhenUsed/>
    <w:rsid w:val="0044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1162"/>
  </w:style>
  <w:style w:type="character" w:customStyle="1" w:styleId="okved">
    <w:name w:val="okved"/>
    <w:rsid w:val="00441162"/>
  </w:style>
  <w:style w:type="table" w:customStyle="1" w:styleId="12">
    <w:name w:val="Сетка таблицы1"/>
    <w:basedOn w:val="a2"/>
    <w:next w:val="ad"/>
    <w:rsid w:val="0044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441162"/>
  </w:style>
  <w:style w:type="character" w:customStyle="1" w:styleId="afb">
    <w:name w:val="Основной текст + Курсив"/>
    <w:aliases w:val="Интервал 0 pt"/>
    <w:uiPriority w:val="99"/>
    <w:rsid w:val="00441162"/>
    <w:rPr>
      <w:rFonts w:ascii="Sylfaen" w:hAnsi="Sylfaen"/>
      <w:i/>
      <w:color w:val="000000"/>
      <w:w w:val="100"/>
      <w:position w:val="0"/>
      <w:sz w:val="25"/>
      <w:u w:val="none"/>
      <w:shd w:val="clear" w:color="auto" w:fill="FFFFFF"/>
      <w:lang w:val="ru-RU"/>
    </w:rPr>
  </w:style>
  <w:style w:type="numbering" w:customStyle="1" w:styleId="25">
    <w:name w:val="Нет списка2"/>
    <w:next w:val="a3"/>
    <w:semiHidden/>
    <w:unhideWhenUsed/>
    <w:rsid w:val="00441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41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11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E32AE0"/>
    <w:pPr>
      <w:ind w:left="720"/>
      <w:contextualSpacing/>
    </w:pPr>
  </w:style>
  <w:style w:type="paragraph" w:styleId="a6">
    <w:name w:val="Balloon Text"/>
    <w:basedOn w:val="a0"/>
    <w:link w:val="a7"/>
    <w:unhideWhenUsed/>
    <w:rsid w:val="003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330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411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411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441162"/>
  </w:style>
  <w:style w:type="character" w:styleId="a8">
    <w:name w:val="Hyperlink"/>
    <w:uiPriority w:val="99"/>
    <w:rsid w:val="00441162"/>
    <w:rPr>
      <w:strike w:val="0"/>
      <w:dstrike w:val="0"/>
      <w:color w:val="006633"/>
      <w:u w:val="none"/>
      <w:effect w:val="none"/>
    </w:rPr>
  </w:style>
  <w:style w:type="paragraph" w:styleId="a9">
    <w:name w:val="Title"/>
    <w:basedOn w:val="a0"/>
    <w:link w:val="aa"/>
    <w:qFormat/>
    <w:rsid w:val="00441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4116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Body Text Indent"/>
    <w:basedOn w:val="a0"/>
    <w:link w:val="ac"/>
    <w:rsid w:val="004411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44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4116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4411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4411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44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116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4116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411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rsid w:val="0044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441162"/>
  </w:style>
  <w:style w:type="paragraph" w:customStyle="1" w:styleId="ConsTitle">
    <w:name w:val="ConsTitle"/>
    <w:rsid w:val="004411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e">
    <w:name w:val="Body Text"/>
    <w:basedOn w:val="a0"/>
    <w:link w:val="af"/>
    <w:rsid w:val="00441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44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441162"/>
    <w:pPr>
      <w:spacing w:after="0" w:line="240" w:lineRule="auto"/>
      <w:ind w:left="900" w:hanging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4411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44116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11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caption"/>
    <w:basedOn w:val="a0"/>
    <w:next w:val="a0"/>
    <w:qFormat/>
    <w:rsid w:val="00441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1">
    <w:name w:val="Document Map"/>
    <w:basedOn w:val="a0"/>
    <w:link w:val="af2"/>
    <w:rsid w:val="0044116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1"/>
    <w:rsid w:val="0044116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3">
    <w:name w:val="header"/>
    <w:basedOn w:val="a0"/>
    <w:link w:val="af4"/>
    <w:rsid w:val="00441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1"/>
    <w:link w:val="af3"/>
    <w:rsid w:val="0044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rsid w:val="00441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44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0"/>
    <w:link w:val="af8"/>
    <w:qFormat/>
    <w:rsid w:val="0044116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link w:val="af7"/>
    <w:rsid w:val="0044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9"/>
    <w:rsid w:val="00441162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character" w:customStyle="1" w:styleId="af9">
    <w:name w:val="Список Знак"/>
    <w:link w:val="a"/>
    <w:rsid w:val="00441162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paragraph" w:styleId="afa">
    <w:name w:val="Normal (Web)"/>
    <w:basedOn w:val="a0"/>
    <w:uiPriority w:val="99"/>
    <w:unhideWhenUsed/>
    <w:rsid w:val="0044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1162"/>
  </w:style>
  <w:style w:type="character" w:customStyle="1" w:styleId="okved">
    <w:name w:val="okved"/>
    <w:rsid w:val="00441162"/>
  </w:style>
  <w:style w:type="table" w:customStyle="1" w:styleId="12">
    <w:name w:val="Сетка таблицы1"/>
    <w:basedOn w:val="a2"/>
    <w:next w:val="ad"/>
    <w:rsid w:val="0044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441162"/>
  </w:style>
  <w:style w:type="character" w:customStyle="1" w:styleId="afb">
    <w:name w:val="Основной текст + Курсив"/>
    <w:aliases w:val="Интервал 0 pt"/>
    <w:uiPriority w:val="99"/>
    <w:rsid w:val="00441162"/>
    <w:rPr>
      <w:rFonts w:ascii="Sylfaen" w:hAnsi="Sylfaen"/>
      <w:i/>
      <w:color w:val="000000"/>
      <w:w w:val="100"/>
      <w:position w:val="0"/>
      <w:sz w:val="25"/>
      <w:u w:val="none"/>
      <w:shd w:val="clear" w:color="auto" w:fill="FFFFFF"/>
      <w:lang w:val="ru-RU"/>
    </w:rPr>
  </w:style>
  <w:style w:type="numbering" w:customStyle="1" w:styleId="25">
    <w:name w:val="Нет списка2"/>
    <w:next w:val="a3"/>
    <w:semiHidden/>
    <w:unhideWhenUsed/>
    <w:rsid w:val="0044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15D0-5390-4381-B43E-B833FB61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44</Pages>
  <Words>12496</Words>
  <Characters>71228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128</cp:revision>
  <cp:lastPrinted>2018-10-29T02:32:00Z</cp:lastPrinted>
  <dcterms:created xsi:type="dcterms:W3CDTF">2018-04-27T06:32:00Z</dcterms:created>
  <dcterms:modified xsi:type="dcterms:W3CDTF">2018-10-29T02:52:00Z</dcterms:modified>
</cp:coreProperties>
</file>