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25" w:rsidRDefault="008C1625" w:rsidP="008C162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20.02.2021 г. № 05</w:t>
      </w:r>
    </w:p>
    <w:p w:rsidR="008C1625" w:rsidRPr="008C1625" w:rsidRDefault="008C1625" w:rsidP="008C1625">
      <w:pPr>
        <w:jc w:val="center"/>
        <w:rPr>
          <w:rFonts w:cs="Arial"/>
          <w:b/>
          <w:sz w:val="32"/>
          <w:szCs w:val="32"/>
        </w:rPr>
      </w:pPr>
      <w:r w:rsidRPr="008C1625">
        <w:rPr>
          <w:rFonts w:cs="Arial"/>
          <w:b/>
          <w:sz w:val="32"/>
          <w:szCs w:val="32"/>
        </w:rPr>
        <w:t>РОССИЙСКАЯ ФЕДЕРАЦИЯ</w:t>
      </w:r>
    </w:p>
    <w:p w:rsidR="008C1625" w:rsidRPr="008C1625" w:rsidRDefault="008C1625" w:rsidP="008C1625">
      <w:pPr>
        <w:jc w:val="center"/>
        <w:rPr>
          <w:rFonts w:cs="Arial"/>
          <w:b/>
          <w:sz w:val="32"/>
          <w:szCs w:val="32"/>
        </w:rPr>
      </w:pPr>
      <w:r w:rsidRPr="008C1625">
        <w:rPr>
          <w:rFonts w:cs="Arial"/>
          <w:b/>
          <w:sz w:val="32"/>
          <w:szCs w:val="32"/>
        </w:rPr>
        <w:t>ИРКУТСКАЯ ОБЛАСТЬ</w:t>
      </w:r>
    </w:p>
    <w:p w:rsidR="008C1625" w:rsidRPr="008C1625" w:rsidRDefault="008C1625" w:rsidP="008C1625">
      <w:pPr>
        <w:jc w:val="center"/>
        <w:rPr>
          <w:rFonts w:cs="Arial"/>
          <w:b/>
          <w:sz w:val="32"/>
          <w:szCs w:val="32"/>
        </w:rPr>
      </w:pPr>
      <w:r w:rsidRPr="008C1625">
        <w:rPr>
          <w:rFonts w:cs="Arial"/>
          <w:b/>
          <w:sz w:val="32"/>
          <w:szCs w:val="32"/>
        </w:rPr>
        <w:t>БРАТСКИЙ РАЙОН</w:t>
      </w:r>
    </w:p>
    <w:p w:rsidR="008C1625" w:rsidRPr="008C1625" w:rsidRDefault="008C1625" w:rsidP="008C1625">
      <w:pPr>
        <w:jc w:val="center"/>
        <w:rPr>
          <w:rFonts w:cs="Arial"/>
          <w:b/>
          <w:sz w:val="32"/>
          <w:szCs w:val="32"/>
        </w:rPr>
      </w:pPr>
      <w:r w:rsidRPr="008C1625">
        <w:rPr>
          <w:rFonts w:cs="Arial"/>
          <w:b/>
          <w:sz w:val="32"/>
          <w:szCs w:val="32"/>
        </w:rPr>
        <w:t>КАЛТУКСКОЕ МУНИЦИПАЛЬНОЕ ОБРАЗОВАНИЕ</w:t>
      </w:r>
    </w:p>
    <w:p w:rsidR="008C1625" w:rsidRPr="008C1625" w:rsidRDefault="008C1625" w:rsidP="008C1625">
      <w:pPr>
        <w:jc w:val="center"/>
        <w:rPr>
          <w:rFonts w:cs="Arial"/>
          <w:b/>
          <w:sz w:val="32"/>
          <w:szCs w:val="32"/>
        </w:rPr>
      </w:pPr>
      <w:r w:rsidRPr="008C1625">
        <w:rPr>
          <w:rFonts w:cs="Arial"/>
          <w:b/>
          <w:sz w:val="32"/>
          <w:szCs w:val="32"/>
        </w:rPr>
        <w:t>АДМИНИСТРАЦИЯ</w:t>
      </w:r>
    </w:p>
    <w:p w:rsidR="008C1625" w:rsidRPr="008C1625" w:rsidRDefault="008C1625" w:rsidP="008C1625">
      <w:pPr>
        <w:jc w:val="center"/>
        <w:rPr>
          <w:rFonts w:cs="Arial"/>
          <w:b/>
          <w:sz w:val="32"/>
          <w:szCs w:val="32"/>
        </w:rPr>
      </w:pPr>
      <w:r w:rsidRPr="008C1625">
        <w:rPr>
          <w:rFonts w:cs="Arial"/>
          <w:b/>
          <w:sz w:val="32"/>
          <w:szCs w:val="32"/>
        </w:rPr>
        <w:t>ПОСТАНОВЛЕНИЕ</w:t>
      </w:r>
    </w:p>
    <w:p w:rsidR="00CB0077" w:rsidRPr="008C1625" w:rsidRDefault="00CB0077" w:rsidP="008C1625">
      <w:pPr>
        <w:jc w:val="center"/>
        <w:rPr>
          <w:rFonts w:cs="Arial"/>
          <w:b/>
          <w:sz w:val="32"/>
          <w:szCs w:val="32"/>
        </w:rPr>
      </w:pPr>
    </w:p>
    <w:p w:rsidR="00705CCA" w:rsidRPr="008C1625" w:rsidRDefault="00CB0077" w:rsidP="00CB0077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8C1625">
        <w:rPr>
          <w:rFonts w:cs="Arial"/>
          <w:b/>
          <w:sz w:val="32"/>
          <w:szCs w:val="32"/>
        </w:rPr>
        <w:t xml:space="preserve">ОБ УТВЕРЖДЕНИИ ПОРЯДКА И МЕТОДИКИ ПРОВЕДЕНИЯ МОНИТОРИНГА И ОЦЕНКИ КАЧЕСТВА ФИНАНСОВОГО МЕНЕДЖМЕНТА, ОСУЩЕСТВЛЯЕМОГО ГЛАВНЫМИ АДМИНИСТРАТОРАМИ СРЕДСТВ БЮДЖЕТА </w:t>
      </w:r>
      <w:r w:rsidR="008C1625" w:rsidRPr="008C1625">
        <w:rPr>
          <w:rFonts w:cs="Arial"/>
          <w:b/>
          <w:sz w:val="32"/>
          <w:szCs w:val="32"/>
        </w:rPr>
        <w:t>КАЛТУКСКОГО</w:t>
      </w:r>
      <w:r w:rsidRPr="008C1625">
        <w:rPr>
          <w:rFonts w:cs="Arial"/>
          <w:b/>
          <w:sz w:val="32"/>
          <w:szCs w:val="32"/>
        </w:rPr>
        <w:t xml:space="preserve"> СЕЛЬСКОГО ПОСЕЛЕНИЯ</w:t>
      </w:r>
    </w:p>
    <w:p w:rsidR="00705CCA" w:rsidRPr="008C1625" w:rsidRDefault="00705CCA" w:rsidP="00954FD6">
      <w:pPr>
        <w:jc w:val="center"/>
        <w:rPr>
          <w:rFonts w:cs="Arial"/>
          <w:b/>
          <w:szCs w:val="24"/>
        </w:rPr>
      </w:pPr>
    </w:p>
    <w:p w:rsidR="00162004" w:rsidRPr="00CB0077" w:rsidRDefault="00CB0077" w:rsidP="00954FD6">
      <w:pPr>
        <w:ind w:firstLine="709"/>
        <w:jc w:val="both"/>
        <w:rPr>
          <w:rFonts w:cs="Arial"/>
          <w:szCs w:val="24"/>
        </w:rPr>
      </w:pPr>
      <w:r w:rsidRPr="00CB0077">
        <w:rPr>
          <w:rFonts w:cs="Arial"/>
          <w:szCs w:val="24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</w:t>
      </w:r>
      <w:r w:rsidR="008C1625">
        <w:rPr>
          <w:rFonts w:cs="Arial"/>
          <w:szCs w:val="24"/>
        </w:rPr>
        <w:t>Калтукского</w:t>
      </w:r>
      <w:r w:rsidRPr="00CB0077">
        <w:rPr>
          <w:rFonts w:cs="Arial"/>
          <w:szCs w:val="24"/>
        </w:rPr>
        <w:t xml:space="preserve"> сельского поселения, качества бюджетного планирования и управления средствами бюджета </w:t>
      </w:r>
      <w:r w:rsidR="008C1625">
        <w:rPr>
          <w:rFonts w:cs="Arial"/>
          <w:szCs w:val="24"/>
        </w:rPr>
        <w:t>Калтукского</w:t>
      </w:r>
      <w:r w:rsidRPr="00CB0077">
        <w:rPr>
          <w:rFonts w:cs="Arial"/>
          <w:szCs w:val="24"/>
        </w:rPr>
        <w:t xml:space="preserve"> сельского поселения главными распорядителями средств </w:t>
      </w:r>
      <w:r w:rsidR="008C1625">
        <w:rPr>
          <w:rFonts w:cs="Arial"/>
          <w:szCs w:val="24"/>
        </w:rPr>
        <w:t>Калтукского</w:t>
      </w:r>
      <w:r w:rsidRPr="00CB0077">
        <w:rPr>
          <w:rFonts w:cs="Arial"/>
          <w:szCs w:val="24"/>
        </w:rPr>
        <w:t xml:space="preserve"> сельского поселения, руководствуясь ст. 46 Устава </w:t>
      </w:r>
      <w:r w:rsidR="008C1625">
        <w:rPr>
          <w:rFonts w:cs="Arial"/>
          <w:szCs w:val="24"/>
        </w:rPr>
        <w:t>Калтукского</w:t>
      </w:r>
      <w:r w:rsidRPr="00CB0077">
        <w:rPr>
          <w:rFonts w:cs="Arial"/>
          <w:szCs w:val="24"/>
        </w:rPr>
        <w:t xml:space="preserve"> муниципального образования, администрация </w:t>
      </w:r>
      <w:r w:rsidR="008C1625">
        <w:rPr>
          <w:rFonts w:cs="Arial"/>
          <w:szCs w:val="24"/>
        </w:rPr>
        <w:t>Калтукского</w:t>
      </w:r>
      <w:r w:rsidRPr="00CB0077">
        <w:rPr>
          <w:rFonts w:cs="Arial"/>
          <w:szCs w:val="24"/>
        </w:rPr>
        <w:t xml:space="preserve"> сельского поселения</w:t>
      </w:r>
      <w:r w:rsidR="008C1625">
        <w:rPr>
          <w:rFonts w:cs="Arial"/>
          <w:szCs w:val="24"/>
        </w:rPr>
        <w:t>,-</w:t>
      </w:r>
    </w:p>
    <w:p w:rsidR="00CB0077" w:rsidRDefault="00CB0077" w:rsidP="00954FD6">
      <w:pPr>
        <w:jc w:val="both"/>
        <w:rPr>
          <w:rFonts w:cs="Arial"/>
          <w:szCs w:val="24"/>
        </w:rPr>
      </w:pPr>
    </w:p>
    <w:p w:rsidR="008925CD" w:rsidRPr="008C1625" w:rsidRDefault="00162004" w:rsidP="00954FD6">
      <w:pPr>
        <w:jc w:val="center"/>
        <w:rPr>
          <w:rFonts w:cs="Arial"/>
          <w:b/>
          <w:sz w:val="30"/>
          <w:szCs w:val="30"/>
        </w:rPr>
      </w:pPr>
      <w:r w:rsidRPr="008C1625">
        <w:rPr>
          <w:rFonts w:cs="Arial"/>
          <w:b/>
          <w:sz w:val="30"/>
          <w:szCs w:val="30"/>
        </w:rPr>
        <w:t>ПОСТАНОВЛЯ</w:t>
      </w:r>
      <w:r w:rsidR="00CB0077" w:rsidRPr="008C1625">
        <w:rPr>
          <w:rFonts w:cs="Arial"/>
          <w:b/>
          <w:sz w:val="30"/>
          <w:szCs w:val="30"/>
        </w:rPr>
        <w:t>ЕТ</w:t>
      </w:r>
      <w:r w:rsidR="008925CD" w:rsidRPr="008C1625">
        <w:rPr>
          <w:rFonts w:cs="Arial"/>
          <w:b/>
          <w:sz w:val="30"/>
          <w:szCs w:val="30"/>
        </w:rPr>
        <w:t>:</w:t>
      </w:r>
    </w:p>
    <w:p w:rsidR="008925CD" w:rsidRPr="00CB0077" w:rsidRDefault="008925CD" w:rsidP="00954FD6">
      <w:pPr>
        <w:ind w:firstLine="567"/>
        <w:jc w:val="both"/>
        <w:rPr>
          <w:rFonts w:cs="Arial"/>
          <w:szCs w:val="24"/>
        </w:rPr>
      </w:pPr>
    </w:p>
    <w:p w:rsidR="00AC64A7" w:rsidRPr="00CB0077" w:rsidRDefault="003F6E51" w:rsidP="00954FD6">
      <w:pPr>
        <w:ind w:firstLine="567"/>
        <w:jc w:val="both"/>
        <w:rPr>
          <w:rFonts w:cs="Arial"/>
          <w:szCs w:val="24"/>
        </w:rPr>
      </w:pPr>
      <w:r w:rsidRPr="00CB0077">
        <w:rPr>
          <w:rFonts w:cs="Arial"/>
          <w:szCs w:val="24"/>
        </w:rPr>
        <w:t xml:space="preserve">1. Утвердить Порядок проведения мониторинга оценки качества финансового менеджмента, осуществляемого главными администраторами  средств бюджета </w:t>
      </w:r>
      <w:r w:rsidR="008C1625">
        <w:rPr>
          <w:rFonts w:cs="Arial"/>
          <w:szCs w:val="24"/>
        </w:rPr>
        <w:t>Калтукского</w:t>
      </w:r>
      <w:r w:rsidRPr="00CB0077">
        <w:rPr>
          <w:rFonts w:cs="Arial"/>
          <w:szCs w:val="24"/>
        </w:rPr>
        <w:t xml:space="preserve"> сельского поселения (Приложение 1).</w:t>
      </w:r>
    </w:p>
    <w:p w:rsidR="00AC64A7" w:rsidRPr="00CB0077" w:rsidRDefault="003F6E51" w:rsidP="00954FD6">
      <w:pPr>
        <w:ind w:firstLine="567"/>
        <w:jc w:val="both"/>
        <w:rPr>
          <w:rFonts w:cs="Arial"/>
          <w:szCs w:val="24"/>
        </w:rPr>
      </w:pPr>
      <w:r w:rsidRPr="00CB0077">
        <w:rPr>
          <w:rFonts w:cs="Arial"/>
          <w:szCs w:val="24"/>
        </w:rPr>
        <w:t xml:space="preserve">2. Утвердить Методику </w:t>
      </w:r>
      <w:r w:rsidR="00BC6B95" w:rsidRPr="00CB0077">
        <w:rPr>
          <w:rFonts w:cs="Arial"/>
          <w:szCs w:val="24"/>
        </w:rPr>
        <w:t xml:space="preserve">проведения мониторинга и </w:t>
      </w:r>
      <w:r w:rsidRPr="00CB0077">
        <w:rPr>
          <w:rFonts w:cs="Arial"/>
          <w:szCs w:val="24"/>
        </w:rPr>
        <w:t>оценки качества финансового менеджмента</w:t>
      </w:r>
      <w:r w:rsidR="00BC6B95" w:rsidRPr="00CB0077">
        <w:rPr>
          <w:rFonts w:cs="Arial"/>
          <w:szCs w:val="24"/>
        </w:rPr>
        <w:t>, осуществляемого</w:t>
      </w:r>
      <w:r w:rsidRPr="00CB0077">
        <w:rPr>
          <w:rFonts w:cs="Arial"/>
          <w:szCs w:val="24"/>
        </w:rPr>
        <w:t xml:space="preserve"> главны</w:t>
      </w:r>
      <w:r w:rsidR="00BC6B95" w:rsidRPr="00CB0077">
        <w:rPr>
          <w:rFonts w:cs="Arial"/>
          <w:szCs w:val="24"/>
        </w:rPr>
        <w:t>ми</w:t>
      </w:r>
      <w:r w:rsidRPr="00CB0077">
        <w:rPr>
          <w:rFonts w:cs="Arial"/>
          <w:szCs w:val="24"/>
        </w:rPr>
        <w:t xml:space="preserve"> администратор</w:t>
      </w:r>
      <w:r w:rsidR="00BC6B95" w:rsidRPr="00CB0077">
        <w:rPr>
          <w:rFonts w:cs="Arial"/>
          <w:szCs w:val="24"/>
        </w:rPr>
        <w:t>ами</w:t>
      </w:r>
      <w:r w:rsidRPr="00CB0077">
        <w:rPr>
          <w:rFonts w:cs="Arial"/>
          <w:szCs w:val="24"/>
        </w:rPr>
        <w:t xml:space="preserve"> средств</w:t>
      </w:r>
      <w:r w:rsidR="00BC6B95" w:rsidRPr="00CB0077">
        <w:rPr>
          <w:rFonts w:cs="Arial"/>
          <w:szCs w:val="24"/>
        </w:rPr>
        <w:t xml:space="preserve"> бюджета</w:t>
      </w:r>
      <w:r w:rsidRPr="00CB0077">
        <w:rPr>
          <w:rFonts w:cs="Arial"/>
          <w:szCs w:val="24"/>
        </w:rPr>
        <w:t xml:space="preserve"> </w:t>
      </w:r>
      <w:r w:rsidR="008C1625">
        <w:rPr>
          <w:rFonts w:cs="Arial"/>
          <w:szCs w:val="24"/>
        </w:rPr>
        <w:t>Калтукского</w:t>
      </w:r>
      <w:r w:rsidR="00BC6B95" w:rsidRPr="00CB0077">
        <w:rPr>
          <w:rFonts w:cs="Arial"/>
          <w:szCs w:val="24"/>
        </w:rPr>
        <w:t xml:space="preserve"> сельского поселения </w:t>
      </w:r>
      <w:r w:rsidRPr="00CB0077">
        <w:rPr>
          <w:rFonts w:cs="Arial"/>
          <w:szCs w:val="24"/>
        </w:rPr>
        <w:t>(Приложение 2).</w:t>
      </w:r>
    </w:p>
    <w:p w:rsidR="00AC64A7" w:rsidRPr="00CB0077" w:rsidRDefault="00AC64A7" w:rsidP="00954FD6">
      <w:pPr>
        <w:ind w:firstLine="567"/>
        <w:jc w:val="both"/>
        <w:rPr>
          <w:rFonts w:cs="Arial"/>
          <w:szCs w:val="24"/>
        </w:rPr>
      </w:pPr>
      <w:r w:rsidRPr="00CB0077">
        <w:rPr>
          <w:rFonts w:cs="Arial"/>
          <w:szCs w:val="24"/>
        </w:rPr>
        <w:t xml:space="preserve">3. </w:t>
      </w:r>
      <w:r w:rsidR="00CB0077">
        <w:rPr>
          <w:rFonts w:cs="Arial"/>
          <w:szCs w:val="24"/>
        </w:rPr>
        <w:t xml:space="preserve">Настоящее </w:t>
      </w:r>
      <w:r w:rsidRPr="00CB0077">
        <w:rPr>
          <w:rFonts w:cs="Arial"/>
          <w:szCs w:val="24"/>
        </w:rPr>
        <w:t xml:space="preserve">постановление подлежит </w:t>
      </w:r>
      <w:r w:rsidR="00CB0077">
        <w:rPr>
          <w:rFonts w:cs="Arial"/>
          <w:szCs w:val="24"/>
        </w:rPr>
        <w:t xml:space="preserve">официальному опубликованию в Информационном бюллетене </w:t>
      </w:r>
      <w:r w:rsidR="008C1625">
        <w:rPr>
          <w:rFonts w:cs="Arial"/>
          <w:szCs w:val="24"/>
        </w:rPr>
        <w:t>Калтукского</w:t>
      </w:r>
      <w:r w:rsidR="00CB0077">
        <w:rPr>
          <w:rFonts w:cs="Arial"/>
          <w:szCs w:val="24"/>
        </w:rPr>
        <w:t xml:space="preserve"> муниципального образования и </w:t>
      </w:r>
      <w:r w:rsidRPr="00CB0077">
        <w:rPr>
          <w:rFonts w:cs="Arial"/>
          <w:szCs w:val="24"/>
        </w:rPr>
        <w:t xml:space="preserve">размещению на официальном сайте администрации </w:t>
      </w:r>
      <w:r w:rsidR="008C1625">
        <w:rPr>
          <w:rFonts w:cs="Arial"/>
          <w:szCs w:val="24"/>
        </w:rPr>
        <w:t>Калтукского</w:t>
      </w:r>
      <w:r w:rsidR="00CB0077">
        <w:rPr>
          <w:rFonts w:cs="Arial"/>
          <w:szCs w:val="24"/>
        </w:rPr>
        <w:t xml:space="preserve"> сельского поселения</w:t>
      </w:r>
      <w:r w:rsidRPr="00CB0077">
        <w:rPr>
          <w:rFonts w:cs="Arial"/>
          <w:szCs w:val="24"/>
        </w:rPr>
        <w:t>.</w:t>
      </w:r>
    </w:p>
    <w:p w:rsidR="00705CCA" w:rsidRPr="00CB0077" w:rsidRDefault="00AC64A7" w:rsidP="00954FD6">
      <w:pPr>
        <w:ind w:firstLine="567"/>
        <w:jc w:val="both"/>
        <w:rPr>
          <w:rFonts w:cs="Arial"/>
          <w:szCs w:val="24"/>
        </w:rPr>
      </w:pPr>
      <w:r w:rsidRPr="00CB0077">
        <w:rPr>
          <w:rFonts w:cs="Arial"/>
          <w:szCs w:val="24"/>
        </w:rPr>
        <w:t>4</w:t>
      </w:r>
      <w:r w:rsidR="00784B8A" w:rsidRPr="00CB0077">
        <w:rPr>
          <w:rFonts w:cs="Arial"/>
          <w:szCs w:val="24"/>
        </w:rPr>
        <w:t xml:space="preserve">. </w:t>
      </w:r>
      <w:proofErr w:type="gramStart"/>
      <w:r w:rsidR="00784B8A" w:rsidRPr="00CB0077">
        <w:rPr>
          <w:rFonts w:cs="Arial"/>
          <w:szCs w:val="24"/>
        </w:rPr>
        <w:t>Контроль за</w:t>
      </w:r>
      <w:proofErr w:type="gramEnd"/>
      <w:r w:rsidR="00784B8A" w:rsidRPr="00CB0077">
        <w:rPr>
          <w:rFonts w:cs="Arial"/>
          <w:szCs w:val="24"/>
        </w:rPr>
        <w:t xml:space="preserve"> исполнением настоящего Постановления </w:t>
      </w:r>
      <w:r w:rsidR="00DC41DC" w:rsidRPr="00CB0077">
        <w:rPr>
          <w:rFonts w:cs="Arial"/>
          <w:szCs w:val="24"/>
        </w:rPr>
        <w:t>оставляю за собой</w:t>
      </w:r>
      <w:r w:rsidR="002E5098" w:rsidRPr="00CB0077">
        <w:rPr>
          <w:rFonts w:cs="Arial"/>
          <w:szCs w:val="24"/>
        </w:rPr>
        <w:t>.</w:t>
      </w:r>
    </w:p>
    <w:p w:rsidR="00CB0077" w:rsidRDefault="00CB0077" w:rsidP="00954FD6">
      <w:pPr>
        <w:ind w:left="-284" w:right="-136"/>
        <w:contextualSpacing/>
        <w:rPr>
          <w:rFonts w:cs="Arial"/>
          <w:b/>
          <w:szCs w:val="24"/>
          <w:highlight w:val="yellow"/>
        </w:rPr>
      </w:pPr>
    </w:p>
    <w:p w:rsidR="00CB0077" w:rsidRDefault="00CB0077" w:rsidP="00954FD6">
      <w:pPr>
        <w:ind w:left="-284" w:right="-136"/>
        <w:contextualSpacing/>
        <w:rPr>
          <w:rFonts w:cs="Arial"/>
          <w:b/>
          <w:szCs w:val="24"/>
          <w:highlight w:val="yellow"/>
        </w:rPr>
      </w:pPr>
    </w:p>
    <w:p w:rsidR="00CB0077" w:rsidRPr="00CB0077" w:rsidRDefault="00162004" w:rsidP="00954FD6">
      <w:pPr>
        <w:ind w:right="-136"/>
        <w:contextualSpacing/>
        <w:rPr>
          <w:rFonts w:cs="Arial"/>
          <w:b/>
          <w:szCs w:val="24"/>
        </w:rPr>
      </w:pPr>
      <w:r w:rsidRPr="00CB0077">
        <w:rPr>
          <w:rFonts w:cs="Arial"/>
          <w:b/>
          <w:szCs w:val="24"/>
        </w:rPr>
        <w:t xml:space="preserve">Глава </w:t>
      </w:r>
      <w:r w:rsidR="008C1625">
        <w:rPr>
          <w:rFonts w:cs="Arial"/>
          <w:b/>
          <w:szCs w:val="24"/>
        </w:rPr>
        <w:t>Калтукского</w:t>
      </w:r>
      <w:r w:rsidR="00CB0077" w:rsidRPr="00CB0077">
        <w:rPr>
          <w:rFonts w:cs="Arial"/>
          <w:b/>
          <w:szCs w:val="24"/>
        </w:rPr>
        <w:t xml:space="preserve"> </w:t>
      </w:r>
    </w:p>
    <w:p w:rsidR="00DC41DC" w:rsidRDefault="008C1625" w:rsidP="00954FD6">
      <w:pPr>
        <w:ind w:right="-136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муниципального образования</w:t>
      </w:r>
    </w:p>
    <w:p w:rsidR="008C1625" w:rsidRPr="00CB0077" w:rsidRDefault="008C1625" w:rsidP="00954FD6">
      <w:pPr>
        <w:ind w:right="-136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П.Ю. Большешапов</w:t>
      </w:r>
    </w:p>
    <w:p w:rsidR="00705CCA" w:rsidRPr="00CB0077" w:rsidRDefault="00705CCA" w:rsidP="00954FD6">
      <w:pPr>
        <w:rPr>
          <w:rFonts w:cs="Arial"/>
          <w:szCs w:val="24"/>
        </w:rPr>
      </w:pPr>
    </w:p>
    <w:p w:rsidR="00705CCA" w:rsidRDefault="00705CCA" w:rsidP="00954FD6"/>
    <w:p w:rsidR="00C55AFF" w:rsidRDefault="00C55AFF" w:rsidP="00705CCA"/>
    <w:p w:rsidR="00162004" w:rsidRDefault="00162004" w:rsidP="00705CCA"/>
    <w:p w:rsidR="00162004" w:rsidRDefault="00162004" w:rsidP="00705CCA"/>
    <w:p w:rsidR="00162004" w:rsidRDefault="00162004" w:rsidP="00705CCA"/>
    <w:p w:rsidR="00162004" w:rsidRDefault="00162004" w:rsidP="00705CCA"/>
    <w:p w:rsidR="00705CCA" w:rsidRPr="00CB0077" w:rsidRDefault="00324CB1" w:rsidP="00BC6B95">
      <w:pPr>
        <w:jc w:val="right"/>
        <w:rPr>
          <w:rFonts w:ascii="Courier New" w:hAnsi="Courier New" w:cs="Courier New"/>
          <w:sz w:val="22"/>
          <w:szCs w:val="22"/>
        </w:rPr>
      </w:pPr>
      <w:r w:rsidRPr="00CB0077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C1625" w:rsidRDefault="00BC6B95" w:rsidP="00CB0077">
      <w:pPr>
        <w:jc w:val="right"/>
        <w:rPr>
          <w:rFonts w:ascii="Courier New" w:hAnsi="Courier New" w:cs="Courier New"/>
          <w:sz w:val="22"/>
          <w:szCs w:val="22"/>
        </w:rPr>
      </w:pPr>
      <w:r w:rsidRPr="00CB0077">
        <w:rPr>
          <w:rFonts w:ascii="Courier New" w:hAnsi="Courier New" w:cs="Courier New"/>
          <w:sz w:val="22"/>
          <w:szCs w:val="22"/>
        </w:rPr>
        <w:t>к п</w:t>
      </w:r>
      <w:r w:rsidR="00324CB1" w:rsidRPr="00CB0077">
        <w:rPr>
          <w:rFonts w:ascii="Courier New" w:hAnsi="Courier New" w:cs="Courier New"/>
          <w:sz w:val="22"/>
          <w:szCs w:val="22"/>
        </w:rPr>
        <w:t>остановлени</w:t>
      </w:r>
      <w:r w:rsidRPr="00CB0077">
        <w:rPr>
          <w:rFonts w:ascii="Courier New" w:hAnsi="Courier New" w:cs="Courier New"/>
          <w:sz w:val="22"/>
          <w:szCs w:val="22"/>
        </w:rPr>
        <w:t>ю</w:t>
      </w:r>
      <w:r w:rsidR="00324CB1" w:rsidRPr="00CB0077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8C1625" w:rsidRDefault="008C1625" w:rsidP="008C162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Калтукского</w:t>
      </w:r>
      <w:r w:rsidR="00DC41DC" w:rsidRPr="00CB0077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324CB1" w:rsidRPr="00CB0077" w:rsidRDefault="00CB0077" w:rsidP="008C1625">
      <w:pPr>
        <w:jc w:val="right"/>
        <w:rPr>
          <w:rFonts w:ascii="Courier New" w:hAnsi="Courier New" w:cs="Courier New"/>
          <w:sz w:val="22"/>
          <w:szCs w:val="22"/>
        </w:rPr>
      </w:pPr>
      <w:r w:rsidRPr="00CB0077">
        <w:rPr>
          <w:rFonts w:ascii="Courier New" w:hAnsi="Courier New" w:cs="Courier New"/>
          <w:sz w:val="22"/>
          <w:szCs w:val="22"/>
        </w:rPr>
        <w:t xml:space="preserve">от </w:t>
      </w:r>
      <w:r w:rsidR="008C1625">
        <w:rPr>
          <w:rFonts w:ascii="Courier New" w:hAnsi="Courier New" w:cs="Courier New"/>
          <w:sz w:val="22"/>
          <w:szCs w:val="22"/>
        </w:rPr>
        <w:t>20.02.2021 г. № 05</w:t>
      </w:r>
    </w:p>
    <w:p w:rsidR="00162004" w:rsidRPr="00CB0077" w:rsidRDefault="00162004" w:rsidP="00CB0077">
      <w:pPr>
        <w:jc w:val="center"/>
        <w:rPr>
          <w:rFonts w:cs="Arial"/>
        </w:rPr>
      </w:pPr>
    </w:p>
    <w:p w:rsidR="00BC6B95" w:rsidRPr="008C1625" w:rsidRDefault="00BC6B95" w:rsidP="00CB007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0"/>
          <w:szCs w:val="30"/>
          <w:lang w:eastAsia="en-US"/>
        </w:rPr>
      </w:pPr>
      <w:r w:rsidRPr="008C1625">
        <w:rPr>
          <w:rFonts w:cs="Arial"/>
          <w:b/>
          <w:bCs/>
          <w:sz w:val="30"/>
          <w:szCs w:val="30"/>
          <w:lang w:eastAsia="en-US"/>
        </w:rPr>
        <w:t>Порядок проведения мониторинга оценки качества финансового менеджмента, осуществляемого главными администраторами средств  бюджета</w:t>
      </w:r>
      <w:r w:rsidRPr="008C1625">
        <w:rPr>
          <w:rFonts w:cs="Arial"/>
          <w:sz w:val="30"/>
          <w:szCs w:val="30"/>
        </w:rPr>
        <w:t xml:space="preserve"> </w:t>
      </w:r>
      <w:r w:rsidR="008C1625" w:rsidRPr="008C1625">
        <w:rPr>
          <w:rFonts w:cs="Arial"/>
          <w:b/>
          <w:sz w:val="30"/>
          <w:szCs w:val="30"/>
        </w:rPr>
        <w:t>Калтукского</w:t>
      </w:r>
      <w:r w:rsidRPr="008C1625">
        <w:rPr>
          <w:rFonts w:cs="Arial"/>
          <w:b/>
          <w:sz w:val="30"/>
          <w:szCs w:val="30"/>
        </w:rPr>
        <w:t xml:space="preserve"> сельского поселения</w:t>
      </w:r>
    </w:p>
    <w:p w:rsidR="00BC6B95" w:rsidRPr="008C1625" w:rsidRDefault="00BC6B95" w:rsidP="00BC6B9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szCs w:val="24"/>
          <w:lang w:eastAsia="en-US"/>
        </w:rPr>
      </w:pPr>
    </w:p>
    <w:p w:rsidR="00BC6B95" w:rsidRPr="00CB0077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CB0077">
        <w:rPr>
          <w:rFonts w:cs="Arial"/>
          <w:szCs w:val="24"/>
          <w:lang w:eastAsia="en-US"/>
        </w:rPr>
        <w:t>1. Настоящий Порядок определяет механизм проведения</w:t>
      </w:r>
      <w:r w:rsidR="00CB0077">
        <w:rPr>
          <w:rFonts w:cs="Arial"/>
          <w:szCs w:val="24"/>
          <w:lang w:eastAsia="en-US"/>
        </w:rPr>
        <w:t xml:space="preserve"> </w:t>
      </w:r>
      <w:r w:rsidRPr="00CB0077">
        <w:rPr>
          <w:rFonts w:cs="Arial"/>
          <w:szCs w:val="24"/>
          <w:lang w:eastAsia="en-US"/>
        </w:rPr>
        <w:t>оценки качества финансового менеджмента, осуществляемого гла</w:t>
      </w:r>
      <w:r w:rsidR="00162004" w:rsidRPr="00CB0077">
        <w:rPr>
          <w:rFonts w:cs="Arial"/>
          <w:szCs w:val="24"/>
          <w:lang w:eastAsia="en-US"/>
        </w:rPr>
        <w:t xml:space="preserve">вными администраторами средств </w:t>
      </w:r>
      <w:r w:rsidRPr="00CB0077">
        <w:rPr>
          <w:rFonts w:cs="Arial"/>
          <w:szCs w:val="24"/>
          <w:lang w:eastAsia="en-US"/>
        </w:rPr>
        <w:t>бюджета.</w:t>
      </w:r>
    </w:p>
    <w:p w:rsidR="00BC6B95" w:rsidRPr="00CB0077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CB0077">
        <w:rPr>
          <w:rFonts w:cs="Arial"/>
          <w:szCs w:val="24"/>
          <w:lang w:eastAsia="en-US"/>
        </w:rPr>
        <w:t>2. В целях настоящего Порядка под оценкой качества финансового менеджмента (далее - оценка) понимается анализ совокупности процессов и процедур, обеспечивающих эффективность и результативность использования бюджетных средств, осуществляемых главными администраторами средств  бюджета</w:t>
      </w:r>
      <w:r w:rsidR="005E5845" w:rsidRPr="00CB0077">
        <w:rPr>
          <w:rFonts w:cs="Arial"/>
          <w:szCs w:val="24"/>
          <w:lang w:eastAsia="en-US"/>
        </w:rPr>
        <w:t xml:space="preserve"> в отношении подведомственных им администраторов бюджетных средств</w:t>
      </w:r>
      <w:r w:rsidRPr="00CB0077">
        <w:rPr>
          <w:rFonts w:cs="Arial"/>
          <w:szCs w:val="24"/>
          <w:lang w:eastAsia="en-US"/>
        </w:rPr>
        <w:t xml:space="preserve">. Оценка охватывает основные элементы бюджетного процесса (составление проекта бюджета, исполнение бюджета, учет и отчетность, контроль). </w:t>
      </w:r>
    </w:p>
    <w:p w:rsidR="00BC6B95" w:rsidRPr="00CB0077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CB0077">
        <w:rPr>
          <w:rFonts w:cs="Arial"/>
          <w:szCs w:val="24"/>
          <w:lang w:eastAsia="en-US"/>
        </w:rPr>
        <w:t>Оценка проводится по состоянию на 1 января года, следующего за отчетным годом.</w:t>
      </w:r>
    </w:p>
    <w:p w:rsidR="00BC6B95" w:rsidRPr="00CB0077" w:rsidRDefault="00E92B8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CB0077">
        <w:rPr>
          <w:rFonts w:cs="Arial"/>
          <w:szCs w:val="24"/>
          <w:lang w:eastAsia="en-US"/>
        </w:rPr>
        <w:t xml:space="preserve">3. Главными администраторами средств </w:t>
      </w:r>
      <w:r w:rsidR="00BC6B95" w:rsidRPr="00CB0077">
        <w:rPr>
          <w:rFonts w:cs="Arial"/>
          <w:szCs w:val="24"/>
          <w:lang w:eastAsia="en-US"/>
        </w:rPr>
        <w:t>бюджета признаются главные распорядители средств  бюджета, главные администраторы доходов  бюджета, главные администраторы источников финансирования дефицита  бюджета, утвержденные законом о бюджете на очередной финансовый год и на плановый период в первоначаль</w:t>
      </w:r>
      <w:r w:rsidR="005E5845" w:rsidRPr="00CB0077">
        <w:rPr>
          <w:rFonts w:cs="Arial"/>
          <w:szCs w:val="24"/>
          <w:lang w:eastAsia="en-US"/>
        </w:rPr>
        <w:t>ной и окончательной редакции (далее – ГАБС).</w:t>
      </w:r>
    </w:p>
    <w:p w:rsidR="00BC6B95" w:rsidRPr="00CB0077" w:rsidRDefault="00BC6B95" w:rsidP="00BC6B95">
      <w:pPr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CB0077">
        <w:rPr>
          <w:rFonts w:cs="Arial"/>
          <w:szCs w:val="24"/>
          <w:lang w:eastAsia="en-US"/>
        </w:rPr>
        <w:t>4. Оценка осу</w:t>
      </w:r>
      <w:r w:rsidR="005E5845" w:rsidRPr="00CB0077">
        <w:rPr>
          <w:rFonts w:cs="Arial"/>
          <w:szCs w:val="24"/>
          <w:lang w:eastAsia="en-US"/>
        </w:rPr>
        <w:t xml:space="preserve">ществляется ГАБС </w:t>
      </w:r>
      <w:r w:rsidRPr="00CB0077">
        <w:rPr>
          <w:rFonts w:cs="Arial"/>
          <w:szCs w:val="24"/>
          <w:lang w:eastAsia="en-US"/>
        </w:rPr>
        <w:t xml:space="preserve">ежегодно до 1 октября года, следующего за отчетным годом, по </w:t>
      </w:r>
      <w:hyperlink w:anchor="P152" w:history="1">
        <w:r w:rsidRPr="00CB0077">
          <w:rPr>
            <w:rFonts w:cs="Arial"/>
            <w:szCs w:val="24"/>
            <w:lang w:eastAsia="en-US"/>
          </w:rPr>
          <w:t>показателям</w:t>
        </w:r>
      </w:hyperlink>
      <w:r w:rsidRPr="00CB0077">
        <w:rPr>
          <w:rFonts w:cs="Arial"/>
          <w:szCs w:val="24"/>
          <w:lang w:eastAsia="en-US"/>
        </w:rPr>
        <w:t xml:space="preserve"> в соответствии с приложением № 1 к Методике расчета показателей и оценки качества финансового менеджмента, осуществляемого главными администраторами средств  бюджета, утвержденной настоящим постановлением (далее – Методика).</w:t>
      </w:r>
    </w:p>
    <w:p w:rsidR="00BC6B95" w:rsidRPr="00CB0077" w:rsidRDefault="00BC6B95" w:rsidP="005E584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CB0077">
        <w:rPr>
          <w:rFonts w:cs="Arial"/>
          <w:szCs w:val="24"/>
          <w:lang w:eastAsia="en-US"/>
        </w:rPr>
        <w:t xml:space="preserve"> Оценка проводится на основании бюджетной отчетности, сводной бюджетной росписи  бюджета,  дополнительной информации, им</w:t>
      </w:r>
      <w:r w:rsidR="005E5845" w:rsidRPr="00CB0077">
        <w:rPr>
          <w:rFonts w:cs="Arial"/>
          <w:szCs w:val="24"/>
          <w:lang w:eastAsia="en-US"/>
        </w:rPr>
        <w:t>еющейся в распоряжении ГАБС</w:t>
      </w:r>
      <w:r w:rsidRPr="00CB0077">
        <w:rPr>
          <w:rFonts w:cs="Arial"/>
          <w:szCs w:val="24"/>
          <w:lang w:eastAsia="en-US"/>
        </w:rPr>
        <w:t>, необходимой для расчета значений показателей, указанных в Методике, а также общедоступных материалов, размещенных на официальных сайтах в информационно-телекоммуникационной сети «Интернет».</w:t>
      </w:r>
    </w:p>
    <w:p w:rsidR="00BC6B95" w:rsidRPr="00CB0077" w:rsidRDefault="00886AA6" w:rsidP="00886AA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CB0077">
        <w:rPr>
          <w:rFonts w:cs="Arial"/>
          <w:szCs w:val="24"/>
          <w:lang w:eastAsia="en-US"/>
        </w:rPr>
        <w:t>5. Итоги</w:t>
      </w:r>
      <w:r w:rsidR="00BC6B95" w:rsidRPr="00CB0077">
        <w:rPr>
          <w:rFonts w:cs="Arial"/>
          <w:szCs w:val="24"/>
          <w:lang w:eastAsia="en-US"/>
        </w:rPr>
        <w:t xml:space="preserve"> проведения оценки </w:t>
      </w:r>
      <w:r w:rsidR="005E5845" w:rsidRPr="00CB0077">
        <w:rPr>
          <w:rFonts w:cs="Arial"/>
          <w:szCs w:val="24"/>
          <w:lang w:eastAsia="en-US"/>
        </w:rPr>
        <w:t xml:space="preserve">ГАБС </w:t>
      </w:r>
      <w:r w:rsidRPr="00CB0077">
        <w:rPr>
          <w:rFonts w:cs="Arial"/>
          <w:szCs w:val="24"/>
          <w:lang w:eastAsia="en-US"/>
        </w:rPr>
        <w:t>размещает</w:t>
      </w:r>
      <w:r w:rsidR="00BC6B95" w:rsidRPr="00CB0077">
        <w:rPr>
          <w:rFonts w:cs="Arial"/>
          <w:szCs w:val="24"/>
          <w:lang w:eastAsia="en-US"/>
        </w:rPr>
        <w:t xml:space="preserve"> на официальном сайте администрации в информационно-телекоммуникационной сети «Интернет» </w:t>
      </w:r>
      <w:r w:rsidRPr="00CB0077">
        <w:rPr>
          <w:rFonts w:eastAsia="Calibri" w:cs="Arial"/>
          <w:szCs w:val="24"/>
          <w:lang w:eastAsia="en-US"/>
        </w:rPr>
        <w:t xml:space="preserve">не позднее </w:t>
      </w:r>
      <w:r w:rsidR="008C1625">
        <w:rPr>
          <w:rFonts w:eastAsia="Calibri" w:cs="Arial"/>
          <w:szCs w:val="24"/>
          <w:lang w:eastAsia="en-US"/>
        </w:rPr>
        <w:t xml:space="preserve">1 </w:t>
      </w:r>
      <w:r w:rsidR="00BC6B95" w:rsidRPr="00CB0077">
        <w:rPr>
          <w:rFonts w:eastAsia="Calibri" w:cs="Arial"/>
          <w:szCs w:val="24"/>
          <w:lang w:eastAsia="en-US"/>
        </w:rPr>
        <w:t>ноября года, следующего за отчетным годом</w:t>
      </w:r>
      <w:r w:rsidR="00BC6B95" w:rsidRPr="00CB0077">
        <w:rPr>
          <w:rFonts w:cs="Arial"/>
          <w:szCs w:val="24"/>
          <w:lang w:eastAsia="en-US"/>
        </w:rPr>
        <w:t>.</w:t>
      </w:r>
    </w:p>
    <w:p w:rsidR="00886AA6" w:rsidRPr="00CB0077" w:rsidRDefault="00886AA6" w:rsidP="00886AA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CB0077">
        <w:rPr>
          <w:rFonts w:cs="Arial"/>
          <w:szCs w:val="24"/>
          <w:lang w:eastAsia="en-US"/>
        </w:rPr>
        <w:t xml:space="preserve">6. Оценка не осуществляется в отношении администраторов бюджетных </w:t>
      </w:r>
      <w:r w:rsidR="00154249" w:rsidRPr="00CB0077">
        <w:rPr>
          <w:rFonts w:cs="Arial"/>
          <w:szCs w:val="24"/>
          <w:lang w:eastAsia="en-US"/>
        </w:rPr>
        <w:t>средств,</w:t>
      </w:r>
      <w:r w:rsidRPr="00CB0077">
        <w:rPr>
          <w:rFonts w:cs="Arial"/>
          <w:szCs w:val="24"/>
          <w:lang w:eastAsia="en-US"/>
        </w:rPr>
        <w:t xml:space="preserve"> которые были образованы либо реорганизованы в отчетном финансовом году.</w:t>
      </w:r>
    </w:p>
    <w:p w:rsidR="005E5845" w:rsidRPr="008C1625" w:rsidRDefault="005E5845" w:rsidP="00BC6B95">
      <w:pPr>
        <w:jc w:val="right"/>
        <w:rPr>
          <w:rFonts w:cs="Arial"/>
        </w:rPr>
      </w:pPr>
    </w:p>
    <w:p w:rsidR="005E5845" w:rsidRPr="008C1625" w:rsidRDefault="005E5845" w:rsidP="00BC6B95">
      <w:pPr>
        <w:jc w:val="right"/>
        <w:rPr>
          <w:rFonts w:cs="Arial"/>
        </w:rPr>
      </w:pPr>
    </w:p>
    <w:p w:rsidR="005E5845" w:rsidRPr="008C1625" w:rsidRDefault="005E5845" w:rsidP="00BC6B95">
      <w:pPr>
        <w:jc w:val="right"/>
        <w:rPr>
          <w:rFonts w:cs="Arial"/>
        </w:rPr>
      </w:pPr>
    </w:p>
    <w:p w:rsidR="005E5845" w:rsidRPr="008C1625" w:rsidRDefault="005E5845" w:rsidP="00BC6B95">
      <w:pPr>
        <w:jc w:val="right"/>
        <w:rPr>
          <w:rFonts w:cs="Arial"/>
        </w:rPr>
      </w:pPr>
    </w:p>
    <w:p w:rsidR="005E5845" w:rsidRPr="008C1625" w:rsidRDefault="005E5845" w:rsidP="00BC6B95">
      <w:pPr>
        <w:jc w:val="right"/>
        <w:rPr>
          <w:rFonts w:cs="Arial"/>
        </w:rPr>
      </w:pPr>
    </w:p>
    <w:p w:rsidR="005E5845" w:rsidRPr="008C1625" w:rsidRDefault="005E5845" w:rsidP="00BC6B95">
      <w:pPr>
        <w:jc w:val="right"/>
        <w:rPr>
          <w:rFonts w:cs="Arial"/>
        </w:rPr>
      </w:pPr>
    </w:p>
    <w:p w:rsidR="005E5845" w:rsidRPr="008C1625" w:rsidRDefault="005E5845" w:rsidP="00BC6B95">
      <w:pPr>
        <w:jc w:val="right"/>
        <w:rPr>
          <w:rFonts w:cs="Arial"/>
        </w:rPr>
      </w:pPr>
    </w:p>
    <w:p w:rsidR="005E5845" w:rsidRPr="008C1625" w:rsidRDefault="005E5845" w:rsidP="00BC6B95">
      <w:pPr>
        <w:jc w:val="right"/>
        <w:rPr>
          <w:rFonts w:cs="Arial"/>
        </w:rPr>
      </w:pPr>
    </w:p>
    <w:p w:rsidR="00313BA8" w:rsidRDefault="00BC6B95" w:rsidP="00313BA8">
      <w:pPr>
        <w:jc w:val="right"/>
        <w:rPr>
          <w:rFonts w:ascii="Courier New" w:hAnsi="Courier New" w:cs="Courier New"/>
          <w:sz w:val="22"/>
          <w:szCs w:val="22"/>
        </w:rPr>
      </w:pPr>
      <w:r w:rsidRPr="00313BA8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8C1625" w:rsidRDefault="00BC6B95" w:rsidP="00313BA8">
      <w:pPr>
        <w:jc w:val="right"/>
        <w:rPr>
          <w:rFonts w:ascii="Courier New" w:hAnsi="Courier New" w:cs="Courier New"/>
          <w:sz w:val="22"/>
          <w:szCs w:val="22"/>
        </w:rPr>
      </w:pPr>
      <w:r w:rsidRPr="00313BA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C1625" w:rsidRDefault="008C1625" w:rsidP="00313BA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Калтукского</w:t>
      </w:r>
      <w:r w:rsidR="00BC6B95" w:rsidRPr="00313BA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C6B95" w:rsidRPr="00313BA8" w:rsidRDefault="008C1625" w:rsidP="00313BA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20.02.2021</w:t>
      </w:r>
      <w:r w:rsidR="00BC6B95" w:rsidRPr="00313BA8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05</w:t>
      </w:r>
      <w:bookmarkStart w:id="0" w:name="_GoBack"/>
      <w:bookmarkEnd w:id="0"/>
    </w:p>
    <w:p w:rsidR="00BC6B95" w:rsidRPr="008C1625" w:rsidRDefault="00BC6B95" w:rsidP="008C1625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eastAsia="en-US"/>
        </w:rPr>
      </w:pPr>
    </w:p>
    <w:p w:rsidR="00BC6B95" w:rsidRPr="008C1625" w:rsidRDefault="00BC6B95" w:rsidP="00BC6B9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  <w:r w:rsidRPr="008C1625">
        <w:rPr>
          <w:rFonts w:cs="Arial"/>
          <w:b/>
          <w:sz w:val="30"/>
          <w:szCs w:val="30"/>
        </w:rPr>
        <w:t xml:space="preserve">Методика проведения мониторинга и оценки качества финансового менеджмента, осуществляемого главными администраторами  средств бюджета </w:t>
      </w:r>
      <w:r w:rsidR="008C1625" w:rsidRPr="008C1625">
        <w:rPr>
          <w:rFonts w:cs="Arial"/>
          <w:b/>
          <w:sz w:val="30"/>
          <w:szCs w:val="30"/>
        </w:rPr>
        <w:t>Калтукского</w:t>
      </w:r>
      <w:r w:rsidRPr="008C1625">
        <w:rPr>
          <w:rFonts w:cs="Arial"/>
          <w:b/>
          <w:sz w:val="30"/>
          <w:szCs w:val="30"/>
        </w:rPr>
        <w:t xml:space="preserve"> сельского поселения</w:t>
      </w:r>
    </w:p>
    <w:p w:rsidR="005E5845" w:rsidRPr="008C1625" w:rsidRDefault="005E5845" w:rsidP="00BC6B95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4"/>
          <w:lang w:eastAsia="en-US"/>
        </w:rPr>
      </w:pPr>
    </w:p>
    <w:p w:rsidR="00BC6B95" w:rsidRPr="00313BA8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bookmarkStart w:id="1" w:name="Par266"/>
      <w:bookmarkEnd w:id="1"/>
      <w:r w:rsidRPr="00313BA8">
        <w:rPr>
          <w:rFonts w:cs="Arial"/>
          <w:szCs w:val="24"/>
          <w:lang w:eastAsia="en-US"/>
        </w:rPr>
        <w:t xml:space="preserve">Методика определяет состав показателей, характеризующих качество финансового менеджмента, алгоритм его расчета, вес показателя в группе, оценку качества финансового менеджмента </w:t>
      </w:r>
      <w:r w:rsidR="005E5845" w:rsidRPr="00313BA8">
        <w:rPr>
          <w:rFonts w:cs="Arial"/>
          <w:szCs w:val="24"/>
          <w:lang w:eastAsia="en-US"/>
        </w:rPr>
        <w:t xml:space="preserve">и формирование рейтинга </w:t>
      </w:r>
      <w:r w:rsidRPr="00313BA8">
        <w:rPr>
          <w:rFonts w:cs="Arial"/>
          <w:szCs w:val="24"/>
          <w:lang w:eastAsia="en-US"/>
        </w:rPr>
        <w:t>администраторов средств  бюджета.</w:t>
      </w:r>
    </w:p>
    <w:p w:rsidR="00BC6B95" w:rsidRPr="00313BA8" w:rsidRDefault="00BC6B95" w:rsidP="00313BA8">
      <w:pPr>
        <w:ind w:firstLine="709"/>
        <w:jc w:val="both"/>
        <w:rPr>
          <w:rFonts w:cs="Arial"/>
          <w:szCs w:val="24"/>
          <w:lang w:eastAsia="en-US"/>
        </w:rPr>
      </w:pPr>
      <w:bookmarkStart w:id="2" w:name="Par270"/>
      <w:bookmarkEnd w:id="2"/>
      <w:r w:rsidRPr="00313BA8">
        <w:rPr>
          <w:rFonts w:cs="Arial"/>
          <w:szCs w:val="24"/>
          <w:lang w:eastAsia="en-US"/>
        </w:rPr>
        <w:t xml:space="preserve">Оценка качества финансового менеджмента производится по следующим направлениям: </w:t>
      </w:r>
    </w:p>
    <w:p w:rsidR="00BC6B95" w:rsidRPr="00313BA8" w:rsidRDefault="00BC6B95" w:rsidP="00313BA8">
      <w:pPr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rFonts w:cs="Arial"/>
          <w:szCs w:val="24"/>
          <w:lang w:eastAsia="en-US"/>
        </w:rPr>
      </w:pPr>
      <w:r w:rsidRPr="00313BA8">
        <w:rPr>
          <w:rFonts w:cs="Arial"/>
          <w:szCs w:val="24"/>
          <w:lang w:eastAsia="en-US"/>
        </w:rPr>
        <w:t>качество бюджетного планирования;</w:t>
      </w:r>
    </w:p>
    <w:p w:rsidR="00BC6B95" w:rsidRPr="00313BA8" w:rsidRDefault="00BC6B95" w:rsidP="00313BA8">
      <w:pPr>
        <w:numPr>
          <w:ilvl w:val="0"/>
          <w:numId w:val="16"/>
        </w:numPr>
        <w:tabs>
          <w:tab w:val="left" w:pos="0"/>
          <w:tab w:val="left" w:pos="709"/>
          <w:tab w:val="left" w:pos="1134"/>
        </w:tabs>
        <w:ind w:left="709" w:firstLine="0"/>
        <w:jc w:val="both"/>
        <w:rPr>
          <w:rFonts w:cs="Arial"/>
          <w:szCs w:val="24"/>
          <w:lang w:eastAsia="en-US"/>
        </w:rPr>
      </w:pPr>
      <w:r w:rsidRPr="00313BA8">
        <w:rPr>
          <w:rFonts w:cs="Arial"/>
          <w:szCs w:val="24"/>
          <w:lang w:eastAsia="en-US"/>
        </w:rPr>
        <w:t>качество исполнения бюджета в части доходов и расходов;</w:t>
      </w:r>
    </w:p>
    <w:p w:rsidR="00BC6B95" w:rsidRPr="00313BA8" w:rsidRDefault="008C1625" w:rsidP="00313BA8">
      <w:pPr>
        <w:numPr>
          <w:ilvl w:val="0"/>
          <w:numId w:val="16"/>
        </w:numPr>
        <w:tabs>
          <w:tab w:val="left" w:pos="284"/>
          <w:tab w:val="left" w:pos="993"/>
        </w:tabs>
        <w:ind w:left="709" w:firstLine="0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 </w:t>
      </w:r>
      <w:r w:rsidR="00BC6B95" w:rsidRPr="00313BA8">
        <w:rPr>
          <w:rFonts w:cs="Arial"/>
          <w:szCs w:val="24"/>
          <w:lang w:eastAsia="en-US"/>
        </w:rPr>
        <w:t>контроль.</w:t>
      </w:r>
    </w:p>
    <w:p w:rsidR="00BC6B95" w:rsidRPr="00313BA8" w:rsidRDefault="00BC6B95" w:rsidP="00313BA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313BA8">
        <w:rPr>
          <w:rFonts w:cs="Arial"/>
          <w:szCs w:val="24"/>
          <w:lang w:eastAsia="en-US"/>
        </w:rPr>
        <w:t>Результатом оцен</w:t>
      </w:r>
      <w:r w:rsidR="005E5845" w:rsidRPr="00313BA8">
        <w:rPr>
          <w:rFonts w:cs="Arial"/>
          <w:szCs w:val="24"/>
          <w:lang w:eastAsia="en-US"/>
        </w:rPr>
        <w:t xml:space="preserve">ки является присвоение администратору средств </w:t>
      </w:r>
      <w:r w:rsidRPr="00313BA8">
        <w:rPr>
          <w:rFonts w:cs="Arial"/>
          <w:szCs w:val="24"/>
          <w:lang w:eastAsia="en-US"/>
        </w:rPr>
        <w:t>бюджета итоговой оценки качества финансового менеджмента.</w:t>
      </w:r>
    </w:p>
    <w:p w:rsidR="00BC6B95" w:rsidRPr="00313BA8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313BA8">
        <w:rPr>
          <w:rFonts w:cs="Arial"/>
          <w:szCs w:val="24"/>
          <w:lang w:eastAsia="en-US"/>
        </w:rPr>
        <w:t>Оценка по каждому показателю рассчитывается на основании балльной оценки, интервалы оценки каждого показателя определяются по шкале от 0 до 5 баллов.</w:t>
      </w:r>
    </w:p>
    <w:p w:rsidR="00BC6B95" w:rsidRPr="00313BA8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313BA8">
        <w:rPr>
          <w:rFonts w:cs="Arial"/>
          <w:szCs w:val="24"/>
          <w:lang w:eastAsia="en-US"/>
        </w:rPr>
        <w:t xml:space="preserve"> Итоговая оценка определяется исходя из суммы баллов оценок по всем показателям, скорректированной на веса группы и показателя, и определяется по формуле:</w:t>
      </w:r>
    </w:p>
    <w:p w:rsidR="00BC6B95" w:rsidRPr="005E5845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eastAsia="en-US"/>
        </w:rPr>
      </w:pPr>
    </w:p>
    <w:p w:rsidR="00BC6B95" w:rsidRPr="005E5845" w:rsidRDefault="001F603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 w:eastAsia="en-US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  <w:lang w:val="en-US" w:eastAsia="en-US"/>
                </w:rPr>
                <m:t>l</m:t>
              </m:r>
            </m:sub>
          </m:sSub>
          <m:r>
            <w:rPr>
              <w:rFonts w:ascii="Cambria Math" w:hAnsi="Cambria Math"/>
              <w:szCs w:val="24"/>
              <w:lang w:eastAsia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Cs w:val="24"/>
                  <w:lang w:val="en-US" w:eastAsia="en-US"/>
                </w:rPr>
              </m:ctrlPr>
            </m:naryPr>
            <m:sub>
              <m:r>
                <w:rPr>
                  <w:rFonts w:ascii="Cambria Math" w:hAnsi="Cambria Math"/>
                  <w:szCs w:val="24"/>
                  <w:lang w:val="en-US" w:eastAsia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szCs w:val="24"/>
                      <w:lang w:eastAsia="en-US"/>
                    </w:rPr>
                    <m:t xml:space="preserve">  </m:t>
                  </m:r>
                </m:sub>
              </m:sSub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Cs w:val="24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4"/>
                      <w:lang w:val="en-US" w:eastAsia="en-US"/>
                    </w:rPr>
                    <m:t>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 w:eastAsia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 w:eastAsia="en-US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 w:eastAsia="en-US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  <w:lang w:val="en-US" w:eastAsia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  <w:lang w:val="en-US" w:eastAsia="en-US"/>
                            </w:rPr>
                            <m:t>ij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/>
              <w:szCs w:val="24"/>
              <w:lang w:eastAsia="en-US"/>
            </w:rPr>
            <m:t>, где:</m:t>
          </m:r>
        </m:oMath>
      </m:oMathPara>
    </w:p>
    <w:p w:rsidR="00BC6B95" w:rsidRPr="005E5845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eastAsia="en-US"/>
        </w:rPr>
      </w:pPr>
    </w:p>
    <w:p w:rsidR="00BC6B95" w:rsidRPr="00313BA8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313BA8">
        <w:rPr>
          <w:rFonts w:cs="Arial"/>
          <w:szCs w:val="24"/>
          <w:lang w:val="en-US" w:eastAsia="en-US"/>
        </w:rPr>
        <w:t>E</w:t>
      </w:r>
      <w:r w:rsidRPr="00313BA8">
        <w:rPr>
          <w:rFonts w:cs="Arial"/>
          <w:szCs w:val="24"/>
          <w:vertAlign w:val="subscript"/>
          <w:lang w:val="en-US" w:eastAsia="en-US"/>
        </w:rPr>
        <w:t>l</w:t>
      </w:r>
      <w:r w:rsidRPr="00313BA8">
        <w:rPr>
          <w:rFonts w:cs="Arial"/>
          <w:szCs w:val="24"/>
          <w:lang w:eastAsia="en-US"/>
        </w:rPr>
        <w:t xml:space="preserve"> – итоговая оценка </w:t>
      </w:r>
      <w:r w:rsidRPr="00313BA8">
        <w:rPr>
          <w:rFonts w:cs="Arial"/>
          <w:szCs w:val="24"/>
          <w:lang w:val="en-US" w:eastAsia="en-US"/>
        </w:rPr>
        <w:t>l</w:t>
      </w:r>
      <w:r w:rsidR="005E5845" w:rsidRPr="00313BA8">
        <w:rPr>
          <w:rFonts w:cs="Arial"/>
          <w:szCs w:val="24"/>
          <w:lang w:eastAsia="en-US"/>
        </w:rPr>
        <w:t xml:space="preserve">-го администратора средств </w:t>
      </w:r>
      <w:r w:rsidRPr="00313BA8">
        <w:rPr>
          <w:rFonts w:cs="Arial"/>
          <w:szCs w:val="24"/>
          <w:lang w:eastAsia="en-US"/>
        </w:rPr>
        <w:t>бюджета;</w:t>
      </w:r>
    </w:p>
    <w:p w:rsidR="00BC6B95" w:rsidRPr="00313BA8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proofErr w:type="gramStart"/>
      <w:r w:rsidRPr="00313BA8">
        <w:rPr>
          <w:rFonts w:cs="Arial"/>
          <w:szCs w:val="24"/>
          <w:lang w:eastAsia="en-US"/>
        </w:rPr>
        <w:t>Е(</w:t>
      </w:r>
      <w:proofErr w:type="gramEnd"/>
      <w:r w:rsidRPr="00313BA8">
        <w:rPr>
          <w:rFonts w:cs="Arial"/>
          <w:szCs w:val="24"/>
          <w:lang w:eastAsia="en-US"/>
        </w:rPr>
        <w:t>Р</w:t>
      </w:r>
      <w:proofErr w:type="spellStart"/>
      <w:r w:rsidRPr="00313BA8">
        <w:rPr>
          <w:rFonts w:cs="Arial"/>
          <w:szCs w:val="24"/>
          <w:vertAlign w:val="subscript"/>
          <w:lang w:val="en-US" w:eastAsia="en-US"/>
        </w:rPr>
        <w:t>ij</w:t>
      </w:r>
      <w:proofErr w:type="spellEnd"/>
      <w:r w:rsidRPr="00313BA8">
        <w:rPr>
          <w:rFonts w:cs="Arial"/>
          <w:szCs w:val="24"/>
          <w:lang w:eastAsia="en-US"/>
        </w:rPr>
        <w:t xml:space="preserve">) – оценка по </w:t>
      </w:r>
      <w:r w:rsidRPr="00313BA8">
        <w:rPr>
          <w:rFonts w:cs="Arial"/>
          <w:szCs w:val="24"/>
          <w:lang w:val="en-US" w:eastAsia="en-US"/>
        </w:rPr>
        <w:t>j</w:t>
      </w:r>
      <w:r w:rsidRPr="00313BA8">
        <w:rPr>
          <w:rFonts w:cs="Arial"/>
          <w:szCs w:val="24"/>
          <w:lang w:eastAsia="en-US"/>
        </w:rPr>
        <w:t xml:space="preserve">-му показателю качества финансового менеджмента в </w:t>
      </w:r>
      <w:r w:rsidRPr="00313BA8">
        <w:rPr>
          <w:rFonts w:cs="Arial"/>
          <w:szCs w:val="24"/>
          <w:lang w:val="en-US" w:eastAsia="en-US"/>
        </w:rPr>
        <w:t>i</w:t>
      </w:r>
      <w:r w:rsidRPr="00313BA8">
        <w:rPr>
          <w:rFonts w:cs="Arial"/>
          <w:szCs w:val="24"/>
          <w:lang w:eastAsia="en-US"/>
        </w:rPr>
        <w:t>-й группе показателей финансового менеджмента;</w:t>
      </w:r>
    </w:p>
    <w:p w:rsidR="00BC6B95" w:rsidRPr="00313BA8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313BA8">
        <w:rPr>
          <w:rFonts w:cs="Arial"/>
          <w:szCs w:val="24"/>
          <w:lang w:val="en-US" w:eastAsia="en-US"/>
        </w:rPr>
        <w:t>S</w:t>
      </w:r>
      <w:r w:rsidRPr="00313BA8">
        <w:rPr>
          <w:rFonts w:cs="Arial"/>
          <w:szCs w:val="24"/>
          <w:vertAlign w:val="subscript"/>
          <w:lang w:val="en-US" w:eastAsia="en-US"/>
        </w:rPr>
        <w:t>i</w:t>
      </w:r>
      <w:r w:rsidRPr="00313BA8">
        <w:rPr>
          <w:rFonts w:cs="Arial"/>
          <w:szCs w:val="24"/>
          <w:lang w:eastAsia="en-US"/>
        </w:rPr>
        <w:t xml:space="preserve"> – вес </w:t>
      </w:r>
      <w:r w:rsidRPr="00313BA8">
        <w:rPr>
          <w:rFonts w:cs="Arial"/>
          <w:szCs w:val="24"/>
          <w:lang w:val="en-US" w:eastAsia="en-US"/>
        </w:rPr>
        <w:t>i</w:t>
      </w:r>
      <w:r w:rsidRPr="00313BA8">
        <w:rPr>
          <w:rFonts w:cs="Arial"/>
          <w:szCs w:val="24"/>
          <w:lang w:eastAsia="en-US"/>
        </w:rPr>
        <w:t>-й группы показателей качества финансового менеджмента;</w:t>
      </w:r>
    </w:p>
    <w:p w:rsidR="00BC6B95" w:rsidRPr="00313BA8" w:rsidRDefault="00BC6B9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proofErr w:type="spellStart"/>
      <w:proofErr w:type="gramStart"/>
      <w:r w:rsidRPr="00313BA8">
        <w:rPr>
          <w:rFonts w:cs="Arial"/>
          <w:szCs w:val="24"/>
          <w:lang w:val="en-US" w:eastAsia="en-US"/>
        </w:rPr>
        <w:t>S</w:t>
      </w:r>
      <w:r w:rsidRPr="00313BA8">
        <w:rPr>
          <w:rFonts w:cs="Arial"/>
          <w:szCs w:val="24"/>
          <w:vertAlign w:val="subscript"/>
          <w:lang w:val="en-US" w:eastAsia="en-US"/>
        </w:rPr>
        <w:t>ij</w:t>
      </w:r>
      <w:proofErr w:type="spellEnd"/>
      <w:r w:rsidRPr="00313BA8">
        <w:rPr>
          <w:rFonts w:cs="Arial"/>
          <w:szCs w:val="24"/>
          <w:lang w:eastAsia="en-US"/>
        </w:rPr>
        <w:t xml:space="preserve"> – вес </w:t>
      </w:r>
      <w:r w:rsidRPr="00313BA8">
        <w:rPr>
          <w:rFonts w:cs="Arial"/>
          <w:szCs w:val="24"/>
          <w:lang w:val="en-US" w:eastAsia="en-US"/>
        </w:rPr>
        <w:t>j</w:t>
      </w:r>
      <w:r w:rsidRPr="00313BA8">
        <w:rPr>
          <w:rFonts w:cs="Arial"/>
          <w:szCs w:val="24"/>
          <w:lang w:eastAsia="en-US"/>
        </w:rPr>
        <w:t xml:space="preserve">-го показателя финансового менеджмента в </w:t>
      </w:r>
      <w:proofErr w:type="spellStart"/>
      <w:r w:rsidRPr="00313BA8">
        <w:rPr>
          <w:rFonts w:cs="Arial"/>
          <w:szCs w:val="24"/>
          <w:lang w:val="en-US" w:eastAsia="en-US"/>
        </w:rPr>
        <w:t>i</w:t>
      </w:r>
      <w:proofErr w:type="spellEnd"/>
      <w:r w:rsidRPr="00313BA8">
        <w:rPr>
          <w:rFonts w:cs="Arial"/>
          <w:szCs w:val="24"/>
          <w:lang w:eastAsia="en-US"/>
        </w:rPr>
        <w:t>-й группе показателей качества финансового менеджмента.</w:t>
      </w:r>
      <w:proofErr w:type="gramEnd"/>
    </w:p>
    <w:p w:rsidR="00BC6B95" w:rsidRPr="00313BA8" w:rsidRDefault="005E5845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4"/>
          <w:lang w:eastAsia="en-US"/>
        </w:rPr>
      </w:pPr>
      <w:r w:rsidRPr="00313BA8">
        <w:rPr>
          <w:rFonts w:cs="Arial"/>
          <w:szCs w:val="24"/>
          <w:lang w:eastAsia="en-US"/>
        </w:rPr>
        <w:t xml:space="preserve">В случае если для </w:t>
      </w:r>
      <w:r w:rsidR="00BC6B95" w:rsidRPr="00313BA8">
        <w:rPr>
          <w:rFonts w:cs="Arial"/>
          <w:szCs w:val="24"/>
          <w:lang w:eastAsia="en-US"/>
        </w:rPr>
        <w:t>администратора средств  бюджета показатель (группа показателей) не рассчитывается, вес показателя (группы показателей) пропорционально распределяется по остальным показателям (группам показателей) качества финансо</w:t>
      </w:r>
      <w:r w:rsidRPr="00313BA8">
        <w:rPr>
          <w:rFonts w:cs="Arial"/>
          <w:szCs w:val="24"/>
          <w:lang w:eastAsia="en-US"/>
        </w:rPr>
        <w:t xml:space="preserve">вого менеджмента этого </w:t>
      </w:r>
      <w:r w:rsidR="00BC6B95" w:rsidRPr="00313BA8">
        <w:rPr>
          <w:rFonts w:cs="Arial"/>
          <w:szCs w:val="24"/>
          <w:lang w:eastAsia="en-US"/>
        </w:rPr>
        <w:t>администратора средств  бюджета.</w:t>
      </w:r>
    </w:p>
    <w:p w:rsidR="00886AA6" w:rsidRDefault="00886AA6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eastAsia="en-US"/>
        </w:rPr>
      </w:pPr>
    </w:p>
    <w:p w:rsidR="00886AA6" w:rsidRDefault="00886AA6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eastAsia="en-US"/>
        </w:rPr>
      </w:pPr>
    </w:p>
    <w:p w:rsidR="00886AA6" w:rsidRDefault="00886AA6" w:rsidP="00BC6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eastAsia="en-US"/>
        </w:rPr>
      </w:pPr>
    </w:p>
    <w:p w:rsidR="00BC6B95" w:rsidRPr="00BC6B95" w:rsidRDefault="00BC6B95" w:rsidP="00BC6B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en-US"/>
        </w:rPr>
        <w:sectPr w:rsidR="00BC6B95" w:rsidRPr="00BC6B95" w:rsidSect="002E5098">
          <w:headerReference w:type="default" r:id="rId8"/>
          <w:footerReference w:type="first" r:id="rId9"/>
          <w:pgSz w:w="11906" w:h="16838"/>
          <w:pgMar w:top="851" w:right="849" w:bottom="1135" w:left="1559" w:header="709" w:footer="709" w:gutter="0"/>
          <w:pgNumType w:start="1"/>
          <w:cols w:space="708"/>
          <w:titlePg/>
          <w:docGrid w:linePitch="360"/>
        </w:sectPr>
      </w:pPr>
    </w:p>
    <w:p w:rsidR="00313BA8" w:rsidRDefault="00313BA8" w:rsidP="00313BA8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bookmarkStart w:id="3" w:name="Par1053"/>
      <w:bookmarkEnd w:id="3"/>
      <w:r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 xml:space="preserve">Приложение № 1 </w:t>
      </w:r>
    </w:p>
    <w:p w:rsidR="00313BA8" w:rsidRDefault="00313BA8" w:rsidP="00313BA8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13BA8">
        <w:rPr>
          <w:rFonts w:ascii="Courier New" w:eastAsia="Calibri" w:hAnsi="Courier New" w:cs="Courier New"/>
          <w:sz w:val="22"/>
          <w:szCs w:val="22"/>
          <w:lang w:eastAsia="en-US"/>
        </w:rPr>
        <w:t xml:space="preserve">к Методике проведения мониторинга и </w:t>
      </w:r>
    </w:p>
    <w:p w:rsidR="00313BA8" w:rsidRDefault="00313BA8" w:rsidP="00313BA8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13BA8">
        <w:rPr>
          <w:rFonts w:ascii="Courier New" w:eastAsia="Calibri" w:hAnsi="Courier New" w:cs="Courier New"/>
          <w:sz w:val="22"/>
          <w:szCs w:val="22"/>
          <w:lang w:eastAsia="en-US"/>
        </w:rPr>
        <w:t xml:space="preserve">оценки качества финансового менеджмента, </w:t>
      </w:r>
    </w:p>
    <w:p w:rsidR="00313BA8" w:rsidRDefault="00313BA8" w:rsidP="00313BA8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313BA8">
        <w:rPr>
          <w:rFonts w:ascii="Courier New" w:eastAsia="Calibri" w:hAnsi="Courier New" w:cs="Courier New"/>
          <w:sz w:val="22"/>
          <w:szCs w:val="22"/>
          <w:lang w:eastAsia="en-US"/>
        </w:rPr>
        <w:t>осуществляемого</w:t>
      </w:r>
      <w:proofErr w:type="gramEnd"/>
      <w:r w:rsidRPr="00313BA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главными администраторами  </w:t>
      </w:r>
    </w:p>
    <w:p w:rsidR="00BC6B95" w:rsidRDefault="00313BA8" w:rsidP="00313BA8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13BA8">
        <w:rPr>
          <w:rFonts w:ascii="Courier New" w:eastAsia="Calibri" w:hAnsi="Courier New" w:cs="Courier New"/>
          <w:sz w:val="22"/>
          <w:szCs w:val="22"/>
          <w:lang w:eastAsia="en-US"/>
        </w:rPr>
        <w:t xml:space="preserve">средств бюджета </w:t>
      </w:r>
      <w:r w:rsidR="008C1625">
        <w:rPr>
          <w:rFonts w:ascii="Courier New" w:eastAsia="Calibri" w:hAnsi="Courier New" w:cs="Courier New"/>
          <w:sz w:val="22"/>
          <w:szCs w:val="22"/>
          <w:lang w:eastAsia="en-US"/>
        </w:rPr>
        <w:t>Калтукского</w:t>
      </w:r>
      <w:r w:rsidRPr="00313BA8">
        <w:rPr>
          <w:rFonts w:ascii="Courier New" w:eastAsia="Calibri" w:hAnsi="Courier New" w:cs="Courier New"/>
          <w:sz w:val="22"/>
          <w:szCs w:val="22"/>
          <w:lang w:eastAsia="en-US"/>
        </w:rPr>
        <w:t xml:space="preserve"> сельского поселения</w:t>
      </w:r>
    </w:p>
    <w:p w:rsidR="00313BA8" w:rsidRPr="00313BA8" w:rsidRDefault="00313BA8" w:rsidP="00313BA8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BC6B95" w:rsidRPr="008C1625" w:rsidRDefault="00BC6B95" w:rsidP="00BC6B95">
      <w:pPr>
        <w:widowControl w:val="0"/>
        <w:autoSpaceDE w:val="0"/>
        <w:autoSpaceDN w:val="0"/>
        <w:adjustRightInd w:val="0"/>
        <w:jc w:val="center"/>
        <w:rPr>
          <w:rFonts w:eastAsia="Calibri" w:cs="Arial"/>
          <w:szCs w:val="24"/>
          <w:lang w:eastAsia="en-US"/>
        </w:rPr>
      </w:pPr>
      <w:bookmarkStart w:id="4" w:name="Par354"/>
      <w:bookmarkEnd w:id="4"/>
      <w:r w:rsidRPr="00313BA8">
        <w:rPr>
          <w:rFonts w:eastAsia="Calibri" w:cs="Arial"/>
          <w:szCs w:val="24"/>
          <w:lang w:eastAsia="en-US"/>
        </w:rPr>
        <w:t>Показатели оценки качества финансового менеджмента, осуществляемого главными администраторами средств  бюджета</w:t>
      </w:r>
      <w:r w:rsidRPr="00BC6B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13BA8" w:rsidRPr="008C1625" w:rsidRDefault="00313BA8" w:rsidP="00BC6B95">
      <w:pPr>
        <w:widowControl w:val="0"/>
        <w:autoSpaceDE w:val="0"/>
        <w:autoSpaceDN w:val="0"/>
        <w:adjustRightInd w:val="0"/>
        <w:jc w:val="center"/>
        <w:rPr>
          <w:rFonts w:eastAsia="Calibri" w:cs="Arial"/>
          <w:szCs w:val="24"/>
          <w:lang w:eastAsia="en-US"/>
        </w:rPr>
      </w:pPr>
    </w:p>
    <w:tbl>
      <w:tblPr>
        <w:tblStyle w:val="24"/>
        <w:tblW w:w="5369" w:type="pct"/>
        <w:tblInd w:w="-60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29"/>
        <w:gridCol w:w="2021"/>
        <w:gridCol w:w="882"/>
        <w:gridCol w:w="970"/>
        <w:gridCol w:w="1411"/>
        <w:gridCol w:w="1675"/>
        <w:gridCol w:w="1763"/>
      </w:tblGrid>
      <w:tr w:rsidR="00BC6B95" w:rsidRPr="00313BA8" w:rsidTr="002E5098">
        <w:trPr>
          <w:trHeight w:val="1411"/>
          <w:tblHeader/>
        </w:trPr>
        <w:tc>
          <w:tcPr>
            <w:tcW w:w="708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№ 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п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/п</w:t>
            </w:r>
          </w:p>
        </w:tc>
        <w:tc>
          <w:tcPr>
            <w:tcW w:w="1995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09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Расчет показателя</w:t>
            </w:r>
          </w:p>
        </w:tc>
        <w:tc>
          <w:tcPr>
            <w:tcW w:w="1276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17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Вес группы в оценке/ показателя в группе (процентов)</w:t>
            </w:r>
          </w:p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C6B95" w:rsidRPr="00313BA8" w:rsidRDefault="00BC6B95" w:rsidP="00BC6B95">
            <w:pPr>
              <w:widowControl w:val="0"/>
              <w:ind w:left="34" w:hanging="34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Оценка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Документы, используемые для расчета показателя</w:t>
            </w:r>
          </w:p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Комментарии</w:t>
            </w:r>
          </w:p>
        </w:tc>
      </w:tr>
    </w:tbl>
    <w:p w:rsidR="00BC6B95" w:rsidRPr="00313BA8" w:rsidRDefault="00BC6B95" w:rsidP="00BC6B95">
      <w:pPr>
        <w:widowControl w:val="0"/>
        <w:autoSpaceDE w:val="0"/>
        <w:autoSpaceDN w:val="0"/>
        <w:adjustRightInd w:val="0"/>
        <w:spacing w:line="14" w:lineRule="auto"/>
        <w:jc w:val="center"/>
        <w:rPr>
          <w:rFonts w:ascii="Courier New" w:eastAsia="Calibri" w:hAnsi="Courier New" w:cs="Courier New"/>
          <w:spacing w:val="-2"/>
          <w:sz w:val="22"/>
          <w:szCs w:val="22"/>
          <w:lang w:eastAsia="en-US"/>
        </w:rPr>
      </w:pPr>
    </w:p>
    <w:tbl>
      <w:tblPr>
        <w:tblStyle w:val="24"/>
        <w:tblW w:w="53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1322"/>
        <w:gridCol w:w="2026"/>
        <w:gridCol w:w="881"/>
        <w:gridCol w:w="971"/>
        <w:gridCol w:w="1410"/>
        <w:gridCol w:w="1675"/>
        <w:gridCol w:w="1763"/>
      </w:tblGrid>
      <w:tr w:rsidR="00BC6B95" w:rsidRPr="00313BA8" w:rsidTr="002E5098">
        <w:trPr>
          <w:tblHeader/>
        </w:trPr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6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7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8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6375" w:type="dxa"/>
            <w:gridSpan w:val="3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Качество бюджетного планирования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25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</w:tr>
      <w:tr w:rsidR="00BC6B95" w:rsidRPr="00313BA8" w:rsidTr="002E5098">
        <w:trPr>
          <w:trHeight w:val="4122"/>
        </w:trPr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1.1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Количество изменений, внесенных в сводную бюджетную роспись  бюджета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- количество уведомлений об изменении бюджетных ассигнований в случаях:</w:t>
            </w:r>
          </w:p>
          <w:p w:rsidR="002A4870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внесения изменений в государственные программы  в части изменения исполнителей мероприятий, перечня меропри</w:t>
            </w:r>
            <w:r w:rsidR="002A4870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ятий государственной программы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, утвержденных на текущий финансовый год законом </w:t>
            </w:r>
          </w:p>
          <w:p w:rsidR="00BC6B95" w:rsidRPr="00313BA8" w:rsidRDefault="002A4870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="00F41696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региональном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 бюджете на очередной финансовый год и на плановый период;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управления,  в том числе путем введения новых кодов классификации расходов в пределах бюджетных асс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игнований, утвержденных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распорядителю средств  бюджета на текущий финансовый год законом  об областном бюджете на очередной финансовый год и на плановый период, для выполнения условий в целях получения межбюджетных субсидий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из федерального бюджета 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единиц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30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E(1.1) = 5,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=0;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E(1.1) = 4,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0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5;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E(1.1)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5&lt;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10;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E(1.1) = 2,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10&lt;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15;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Е(1.1) = 1,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15&lt;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20;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E(1.1) = 0,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&gt;20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Уведомления об изменении бюджетных ассигнований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Большое количество уведомлений об изменениях бюджетных ассигнований по расходам свидетельствует о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низком качестве работы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распорядителя средств  бюджета по бюджетному планированию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b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Доля суммы изменений в сводную бюджетну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ю роспись  бюджета 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rPr>
                <w:rFonts w:ascii="Courier New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P</w:t>
            </w:r>
            <w:r w:rsidRPr="00313BA8">
              <w:rPr>
                <w:rFonts w:ascii="Courier New" w:hAnsi="Courier New" w:cs="Courier New"/>
                <w:szCs w:val="22"/>
                <w:vertAlign w:val="subscript"/>
                <w:lang w:eastAsia="en-US"/>
              </w:rPr>
              <w:t>1.2</w:t>
            </w:r>
            <w:r w:rsidRPr="00313BA8">
              <w:rPr>
                <w:rFonts w:ascii="Courier New" w:hAnsi="Courier New" w:cs="Courier New"/>
                <w:szCs w:val="22"/>
                <w:lang w:eastAsia="en-US"/>
              </w:rPr>
              <w:t>=100*│S│/b, где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S – сумма изменений (в абсолютной величине)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бюджетных ассигнований  в случаях:</w:t>
            </w:r>
          </w:p>
          <w:p w:rsidR="002A4870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внесения изменений в государственные программы  в части изменения исполнителей мероприятий, перечня меропри</w:t>
            </w:r>
            <w:r w:rsidR="002A4870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ятий  государственной программы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, утвержденных на текущий финансовый год законом </w:t>
            </w:r>
          </w:p>
          <w:p w:rsidR="00BC6B95" w:rsidRPr="00313BA8" w:rsidRDefault="002A4870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="00F41696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региональном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 бюджете на очередной финансовый год и на плановый период;</w:t>
            </w:r>
          </w:p>
          <w:p w:rsidR="002A4870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управления,  в том числе путем введения новых кодов классификации расходов в пределах бюджетных асс</w:t>
            </w:r>
            <w:r w:rsidR="002A4870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игнований, утвержденных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распорядителю средств  бюджета на текущий финансовый год законом  </w:t>
            </w:r>
          </w:p>
          <w:p w:rsidR="00BC6B95" w:rsidRPr="00313BA8" w:rsidRDefault="002A4870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="00F41696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региональном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бюджете на очередной финансовый год и на плановый период, для выполнения условий в целях получения межбюджетных субсидий из федерального бюджета;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b – 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объем бюджетных ассигнований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распорядителей средств  бюджета согласно сводной бюджетной росписи  бюджета с учетом внесенных в нее изменений по состоянию на конец отчетного периода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40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Е(1.2)=5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при Р</w:t>
            </w:r>
            <w:proofErr w:type="gramStart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1</w:t>
            </w:r>
            <w:proofErr w:type="gramEnd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.2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≤ 10%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Е(1.2)=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4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при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10% ≤ Р</w:t>
            </w:r>
            <w:proofErr w:type="gramStart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1</w:t>
            </w:r>
            <w:proofErr w:type="gramEnd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.2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lastRenderedPageBreak/>
              <w:t>&lt; 20%;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Е(1.2)=3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при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20% ≤ Р</w:t>
            </w:r>
            <w:proofErr w:type="gramStart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1</w:t>
            </w:r>
            <w:proofErr w:type="gramEnd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.2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&lt; 30%;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Е(1.2)=2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при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30% ≤ Р</w:t>
            </w:r>
            <w:proofErr w:type="gramStart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1</w:t>
            </w:r>
            <w:proofErr w:type="gramEnd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.2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&lt; 40%;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Е(1.2)=1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при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40% ≤ Р</w:t>
            </w:r>
            <w:proofErr w:type="gramStart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1</w:t>
            </w:r>
            <w:proofErr w:type="gramEnd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.2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≤ 50%;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Е(1.2)=0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при Р</w:t>
            </w:r>
            <w:proofErr w:type="gramStart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1</w:t>
            </w:r>
            <w:proofErr w:type="gramEnd"/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vertAlign w:val="subscript"/>
                <w:lang w:eastAsia="en-US"/>
              </w:rPr>
              <w:t>.2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 &gt; 50%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tabs>
                <w:tab w:val="left" w:pos="1431"/>
                <w:tab w:val="left" w:pos="1945"/>
              </w:tabs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Сводная бюджетная роспись  бюджета,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уведомления об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изменении бюджетных ассигнований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Большое значение показателя свидетельс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твует о низком 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качестве работы</w:t>
            </w:r>
            <w:r w:rsidRPr="00313BA8">
              <w:rPr>
                <w:rFonts w:ascii="Courier New" w:hAnsi="Courier New" w:cs="Courier New"/>
                <w:szCs w:val="22"/>
                <w:lang w:eastAsia="en-US"/>
              </w:rPr>
              <w:t xml:space="preserve"> распорядителя средств  бюджета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по бюджетному планированию. Целевым ориентиром является значение показателя, не превышающее 10%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Отклонение кассового исполнения по налоговым и неналоговым доходам (по состоянию на 31 декабря отчетног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о года) от  показателей  прогноза кассовых поступлений по налоговым и неналоговым доходам (по состоянию на 1 января отчетного года)  бюджета 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100*│1-Кд / Y│,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где: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Кд – кассовое исполнение по налоговым и неналоговым доходам;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Y – показатели  первоначально принятого бюджета по налоговым и неналоговым доходам (до начала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очередного финансового года по состоянию на 1 января отчетного года)  бюджета 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30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E(1.3) = 5,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hAnsi="Courier New" w:cs="Courier New"/>
                <w:szCs w:val="22"/>
              </w:rPr>
              <w:t xml:space="preserve">≤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E(1.3) = 4,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10%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hAnsi="Courier New" w:cs="Courier New"/>
                <w:szCs w:val="22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15 %;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E(1.3)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15%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hAnsi="Courier New" w:cs="Courier New"/>
                <w:szCs w:val="22"/>
              </w:rPr>
              <w:t xml:space="preserve">≤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20 %;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E(1.3) = 2,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20%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hAnsi="Courier New" w:cs="Courier New"/>
                <w:szCs w:val="22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25%;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E(1.3) = 1,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25%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hAnsi="Courier New" w:cs="Courier New"/>
                <w:szCs w:val="22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30 %;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E(1.3) = 0, 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1.3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&gt;30 %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Отч</w:t>
            </w:r>
            <w:r w:rsidR="002A4870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ет об исполнении бюджета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администраторов доходов  бюджета 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Негативно расценивается как недовыполнение показателей  прогноза кассовых поступлений по налоговым и неналоговым доходам, так и значительное превышение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кассового исполнения по налоговым и неналоговым доходам над показателями  прогноза кассовых поступлений по налоговым и неналоговым доходам  бюджета.</w:t>
            </w:r>
            <w:r w:rsidR="002A4870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Целевым ориентиром для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администратора  доходов  бюджета  является значение показателя, не превосходящее 10%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375" w:type="dxa"/>
            <w:gridSpan w:val="3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Качество исполнения бюджета в части доходов и расходов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50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2.1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Доля неисполненных на конец отчетного финансового года бюджетных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br/>
              <w:t>ассигнований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100 * (b – </w:t>
            </w:r>
            <w:proofErr w:type="spellStart"/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Кр</w:t>
            </w:r>
            <w:proofErr w:type="spellEnd"/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) / b, где: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b – объем</w:t>
            </w:r>
            <w:r w:rsidR="002A4870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бюджетных ассигнований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распорядителя бюджетных средств в отчетном финансовом году согласно росписи расходов 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бюджета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 с учетом внесенных в нее изменений;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Кр</w:t>
            </w:r>
            <w:proofErr w:type="spellEnd"/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– кассо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вое исполнение расходов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распорядителя бюджетных средств в отчетном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финансовом году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hAnsi="Courier New" w:cs="Courier New"/>
                <w:szCs w:val="22"/>
              </w:rPr>
              <w:t>Е(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2.1)=5, 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если </w:t>
            </w:r>
            <w:r w:rsidRPr="00313BA8">
              <w:rPr>
                <w:rFonts w:ascii="Courier New" w:hAnsi="Courier New" w:cs="Courier New"/>
                <w:szCs w:val="22"/>
              </w:rPr>
              <w:t>P</w:t>
            </w:r>
            <w:r w:rsidRPr="00313BA8">
              <w:rPr>
                <w:rFonts w:ascii="Courier New" w:hAnsi="Courier New" w:cs="Courier New"/>
                <w:szCs w:val="22"/>
                <w:vertAlign w:val="subscript"/>
              </w:rPr>
              <w:t>2.1</w:t>
            </w:r>
            <w:r w:rsidRPr="00313BA8">
              <w:rPr>
                <w:rFonts w:ascii="Courier New" w:hAnsi="Courier New" w:cs="Courier New"/>
                <w:szCs w:val="22"/>
              </w:rPr>
              <w:t xml:space="preserve"> &lt; 3%; 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hAnsi="Courier New" w:cs="Courier New"/>
                <w:szCs w:val="22"/>
              </w:rPr>
              <w:t>Е(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2.1)=4, 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если</w:t>
            </w:r>
            <w:r w:rsidRPr="00313BA8"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hAnsi="Courier New" w:cs="Courier New"/>
                <w:szCs w:val="22"/>
              </w:rPr>
              <w:t>3% ≤ P</w:t>
            </w:r>
            <w:r w:rsidRPr="00313BA8">
              <w:rPr>
                <w:rFonts w:ascii="Courier New" w:hAnsi="Courier New" w:cs="Courier New"/>
                <w:szCs w:val="22"/>
                <w:vertAlign w:val="subscript"/>
              </w:rPr>
              <w:t>2.1</w:t>
            </w:r>
            <w:r w:rsidRPr="00313BA8">
              <w:rPr>
                <w:rFonts w:ascii="Courier New" w:hAnsi="Courier New" w:cs="Courier New"/>
                <w:szCs w:val="22"/>
              </w:rPr>
              <w:t xml:space="preserve"> &lt; 5%; 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hAnsi="Courier New" w:cs="Courier New"/>
                <w:szCs w:val="22"/>
              </w:rPr>
              <w:t>Е(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2.1)=3, 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если</w:t>
            </w:r>
            <w:r w:rsidRPr="00313BA8"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hAnsi="Courier New" w:cs="Courier New"/>
                <w:szCs w:val="22"/>
              </w:rPr>
              <w:t>5% ≤ P</w:t>
            </w:r>
            <w:r w:rsidRPr="00313BA8">
              <w:rPr>
                <w:rFonts w:ascii="Courier New" w:hAnsi="Courier New" w:cs="Courier New"/>
                <w:szCs w:val="22"/>
                <w:vertAlign w:val="subscript"/>
              </w:rPr>
              <w:t>2.1</w:t>
            </w:r>
            <w:r w:rsidRPr="00313BA8">
              <w:rPr>
                <w:rFonts w:ascii="Courier New" w:hAnsi="Courier New" w:cs="Courier New"/>
                <w:szCs w:val="22"/>
              </w:rPr>
              <w:t xml:space="preserve"> &lt; 10%;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hAnsi="Courier New" w:cs="Courier New"/>
                <w:szCs w:val="22"/>
              </w:rPr>
              <w:t>Е(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2.1)=2,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если</w:t>
            </w:r>
            <w:r w:rsidRPr="00313BA8"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hAnsi="Courier New" w:cs="Courier New"/>
                <w:szCs w:val="22"/>
              </w:rPr>
              <w:t>10% ≤ P</w:t>
            </w:r>
            <w:r w:rsidRPr="00313BA8">
              <w:rPr>
                <w:rFonts w:ascii="Courier New" w:hAnsi="Courier New" w:cs="Courier New"/>
                <w:szCs w:val="22"/>
                <w:vertAlign w:val="subscript"/>
              </w:rPr>
              <w:t>2.1</w:t>
            </w:r>
            <w:r w:rsidRPr="00313BA8">
              <w:rPr>
                <w:rFonts w:ascii="Courier New" w:hAnsi="Courier New" w:cs="Courier New"/>
                <w:szCs w:val="22"/>
              </w:rPr>
              <w:t xml:space="preserve"> &lt; 15%; 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hAnsi="Courier New" w:cs="Courier New"/>
                <w:szCs w:val="22"/>
              </w:rPr>
              <w:t>Е(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2.1)=1, 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hAnsi="Courier New" w:cs="Courier New"/>
                <w:szCs w:val="22"/>
              </w:rPr>
              <w:t>15% ≤ P</w:t>
            </w:r>
            <w:r w:rsidRPr="00313BA8">
              <w:rPr>
                <w:rFonts w:ascii="Courier New" w:hAnsi="Courier New" w:cs="Courier New"/>
                <w:szCs w:val="22"/>
                <w:vertAlign w:val="subscript"/>
              </w:rPr>
              <w:t>2.1</w:t>
            </w:r>
            <w:r w:rsidRPr="00313BA8">
              <w:rPr>
                <w:rFonts w:ascii="Courier New" w:hAnsi="Courier New" w:cs="Courier New"/>
                <w:szCs w:val="22"/>
              </w:rPr>
              <w:t xml:space="preserve"> ≤ 20%; 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hAnsi="Courier New" w:cs="Courier New"/>
                <w:szCs w:val="22"/>
              </w:rPr>
              <w:t>Е(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2.1)=0, </w:t>
            </w:r>
          </w:p>
          <w:p w:rsidR="00BC6B95" w:rsidRPr="00313BA8" w:rsidRDefault="00BC6B95" w:rsidP="00BC6B95">
            <w:pPr>
              <w:ind w:right="-36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если </w:t>
            </w:r>
            <w:r w:rsidRPr="00313BA8">
              <w:rPr>
                <w:rFonts w:ascii="Courier New" w:hAnsi="Courier New" w:cs="Courier New"/>
                <w:szCs w:val="22"/>
              </w:rPr>
              <w:t>Р</w:t>
            </w:r>
            <w:proofErr w:type="gramStart"/>
            <w:r w:rsidRPr="00313BA8">
              <w:rPr>
                <w:rFonts w:ascii="Courier New" w:hAnsi="Courier New" w:cs="Courier New"/>
                <w:szCs w:val="22"/>
                <w:vertAlign w:val="subscript"/>
              </w:rPr>
              <w:t>2</w:t>
            </w:r>
            <w:proofErr w:type="gramEnd"/>
            <w:r w:rsidRPr="00313BA8">
              <w:rPr>
                <w:rFonts w:ascii="Courier New" w:hAnsi="Courier New" w:cs="Courier New"/>
                <w:szCs w:val="22"/>
                <w:vertAlign w:val="subscript"/>
              </w:rPr>
              <w:t>.1</w:t>
            </w:r>
            <w:r w:rsidRPr="00313BA8">
              <w:rPr>
                <w:rFonts w:ascii="Courier New" w:hAnsi="Courier New" w:cs="Courier New"/>
                <w:szCs w:val="22"/>
              </w:rPr>
              <w:t xml:space="preserve"> &gt; 20% </w:t>
            </w:r>
          </w:p>
          <w:p w:rsidR="00BC6B95" w:rsidRPr="00313BA8" w:rsidRDefault="00BC6B95" w:rsidP="00BC6B95">
            <w:pPr>
              <w:rPr>
                <w:rFonts w:ascii="Courier New" w:hAnsi="Courier New" w:cs="Courier New"/>
                <w:szCs w:val="22"/>
              </w:rPr>
            </w:pP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C6B95" w:rsidRPr="00313BA8" w:rsidRDefault="00BC6B95" w:rsidP="00BC6B95">
            <w:pPr>
              <w:ind w:right="-38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Отчет об исполнении бюджета за отчетный финансовый год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(ф.0503127)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ind w:right="-57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Показатель позволяет оценить объем неисполненных на конец года бюджетных ассигнований. Наличие определенного уровня неисполненных ассигнований (не выше установленного оптимального значения) является допустимым даже при высоком уровне качества финансового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мене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джмента, осуществляемого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распорядителем средств бюджета.</w:t>
            </w:r>
          </w:p>
          <w:p w:rsidR="00BC6B95" w:rsidRPr="00313BA8" w:rsidRDefault="0029462D" w:rsidP="00BC6B95">
            <w:pPr>
              <w:ind w:right="-57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Целевым ориентиром для 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распорядителя средств бюджета является значение показателя, не превосходящее 3%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b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lastRenderedPageBreak/>
              <w:t>2.2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C6B95" w:rsidRPr="00313BA8" w:rsidRDefault="00BC6B95" w:rsidP="00BC6B95">
            <w:pPr>
              <w:jc w:val="both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Равномерность расходов </w:t>
            </w:r>
          </w:p>
          <w:p w:rsidR="00BC6B95" w:rsidRPr="00313BA8" w:rsidRDefault="00BC6B95" w:rsidP="00BC6B95">
            <w:pPr>
              <w:jc w:val="both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3117" w:type="dxa"/>
          </w:tcPr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(</w:t>
            </w:r>
            <w:proofErr w:type="spellStart"/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Кр</w:t>
            </w:r>
            <w:proofErr w:type="spellEnd"/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(IV)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/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Кр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(год)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, где: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Кр</w:t>
            </w:r>
            <w:proofErr w:type="spellEnd"/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(IV)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– кассовые расходы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распорядителя средств бюджета 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(без учета расходов за счет целевых средств федерального бюджета) в IV квартале отчетного финансового года;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(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год)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– о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бъем кассовых расходов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распорядителя средств бюджета (без учета расходов за счет целевых средств федерального бюджета)  за отчетный год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процентов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) = 5,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hAnsi="Courier New" w:cs="Courier New"/>
                <w:szCs w:val="22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25%;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4,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25%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30%;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30% </w:t>
            </w:r>
            <w:r w:rsidRPr="00313BA8">
              <w:rPr>
                <w:rFonts w:ascii="Courier New" w:hAnsi="Courier New" w:cs="Courier New"/>
                <w:szCs w:val="22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35%;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2,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35% </w:t>
            </w:r>
            <w:r w:rsidRPr="00313BA8">
              <w:rPr>
                <w:rFonts w:ascii="Courier New" w:hAnsi="Courier New" w:cs="Courier New"/>
                <w:szCs w:val="22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40%;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1,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40% </w:t>
            </w:r>
            <w:r w:rsidRPr="00313BA8">
              <w:rPr>
                <w:rFonts w:ascii="Courier New" w:hAnsi="Courier New" w:cs="Courier New"/>
                <w:szCs w:val="22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hAnsi="Courier New" w:cs="Courier New"/>
                <w:szCs w:val="22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45%;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0,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2.2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&gt; 45%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ind w:right="-38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Отчет об исполнении бюджета за отчетный финансовый год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(ф.0503127),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отчет об использовании межбюджетных трансфертов из федерального бюджета субъекта Российской Федерации (ф.0503324)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ind w:right="-57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Показатель выявляет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концентрацию расходов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распорядителя средств  бюджета (без учета расходов за счет целевых средств федерального бюджета) в IV квартале отчетного финансового года. </w:t>
            </w:r>
          </w:p>
          <w:p w:rsidR="00BC6B95" w:rsidRPr="00313BA8" w:rsidRDefault="0029462D" w:rsidP="00BC6B95">
            <w:pPr>
              <w:ind w:right="-57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Целевым ориентиром для 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распорядителя средств  бюджета является значение показателя, не превосходящее 25%</w:t>
            </w:r>
          </w:p>
        </w:tc>
      </w:tr>
      <w:tr w:rsidR="00BC6B95" w:rsidRPr="00313BA8" w:rsidTr="002E5098">
        <w:trPr>
          <w:trHeight w:val="349"/>
        </w:trPr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b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2.3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jc w:val="both"/>
              <w:rPr>
                <w:rFonts w:ascii="Courier New" w:eastAsia="Calibri" w:hAnsi="Courier New" w:cs="Courier New"/>
                <w:b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Эффективность управления просроченной кредиторской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задолженностью 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Р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R / </w:t>
            </w:r>
            <w:proofErr w:type="spellStart"/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Кр</w:t>
            </w:r>
            <w:proofErr w:type="spellEnd"/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х 100, где: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R – объем просроченной кред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иторской задолженности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распорядителя средств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бюджета в отчетном финансовом году по состоянию на 1 января года, следующего за 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отчетным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;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Кр</w:t>
            </w:r>
            <w:proofErr w:type="spellEnd"/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– кассо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вое исполнение расходов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распорядителя средств бюджета в отчетном финансовом году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12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5,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0;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0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hAnsi="Courier New" w:cs="Courier New"/>
                <w:szCs w:val="22"/>
              </w:rPr>
              <w:t>≤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0,05%;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E(2.3) = 1,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0,05 &lt; P2.3 ≤ 0,1%;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0,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2.3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&gt;0,1%</w:t>
            </w:r>
          </w:p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C6B95" w:rsidRPr="00313BA8" w:rsidRDefault="00BC6B95" w:rsidP="00BC6B95">
            <w:pPr>
              <w:ind w:right="-38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hAnsi="Courier New" w:cs="Courier New"/>
                <w:szCs w:val="22"/>
              </w:rPr>
              <w:lastRenderedPageBreak/>
              <w:t xml:space="preserve">Отчет об исполнении бюджета за отчетный финансовый год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(ф.0503127), </w:t>
            </w:r>
          </w:p>
          <w:p w:rsidR="00BC6B95" w:rsidRPr="00313BA8" w:rsidRDefault="00BC6B95" w:rsidP="00BC6B95">
            <w:pPr>
              <w:ind w:right="-38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сведения по дебиторской и кредиторской задолженности </w:t>
            </w:r>
          </w:p>
          <w:p w:rsidR="00BC6B95" w:rsidRPr="00313BA8" w:rsidRDefault="00BC6B95" w:rsidP="00BC6B95">
            <w:pPr>
              <w:ind w:right="-38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(ф. 0503169)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Негативным считается факт накопления просроченной кредиторской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задолженности по состоянию на 1 января года, следующего за отчетным, по отношению к кассов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ому исполнению расходов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распорядителя средств  бюджета</w:t>
            </w:r>
            <w:proofErr w:type="gramEnd"/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в отчетном финансовом году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lastRenderedPageBreak/>
              <w:t>2.4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b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Рост (снижение) просроченной кредиторской задолженности 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Отсутствие просроченной кредиторской задолженности при  R = 0;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снижение просроченной кредиторской задолженности при 0&lt;R&lt;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Ro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просроченная кредиторская задолженность осталась на прежнем уровне при  R =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Ro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и условии, что  R,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Ro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&gt; 0;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P – рост просроченной кредиторской задолженности, при R&gt;</w:t>
            </w:r>
            <w:proofErr w:type="spellStart"/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R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R - объем просроченной кредиторской задолженности в отчетном финансовом году по состоянию на 1 января года, следующего за 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отчетным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R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- объем просроченной 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кредиторской задолженности по состоянию на 1 января отчетного года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2.4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5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sym w:font="Symbol" w:char="F02D"/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 в случае отсутствия просроченной кредиторской задолженности в отчетном финансовом году по состоянию на 1 января года, следующего за отчетным годом;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2.4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3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sym w:font="Symbol" w:char="F02D"/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в случае снижения просроченной кредиторской задолженности за отчетный финансовый год;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2.4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1– при условии,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что просроченная кредиторская задолженность осталась на прежнем уровне;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</w:t>
            </w: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2.4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) = 0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sym w:font="Symbol" w:char="F02D"/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в случае роста просроченной кредиторской задолженности по состоянию на 1 января года, следующего за отчетным годом, по сравнению с 1 января  отчетного финансового года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ind w:right="-38"/>
              <w:rPr>
                <w:rFonts w:ascii="Courier New" w:hAnsi="Courier New" w:cs="Courier New"/>
                <w:szCs w:val="22"/>
              </w:rPr>
            </w:pPr>
            <w:r w:rsidRPr="00313BA8">
              <w:rPr>
                <w:rFonts w:ascii="Courier New" w:hAnsi="Courier New" w:cs="Courier New"/>
                <w:szCs w:val="22"/>
              </w:rPr>
              <w:lastRenderedPageBreak/>
              <w:t>Отчет об исполнении бюджета за отчетный финансовый год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(ф.0503127), 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сведения по дебиторской и кредиторской задолженности (ф. 0503169)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Негативным считается факт наличия (роста)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просроченной кредиторской задолженности на 1 января года, следующего за отчетным годом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2.5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Эффективность управления дебиторской задолженностью по расчетам с дебиторами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по доходам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3117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.5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D / D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0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, где: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D - объем дебиторской задолженности по доходам  бюджета на 1 января года, следующего 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за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отчетным;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D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0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- объем дебиторской задолженности по доходам  бюджета на 1 января отчетного финансового года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12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E(2.5) = 5,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0 &lt; 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.5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1;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E(2.5)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 xml:space="preserve">2.5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= 1;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E(2.5) = 0,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.5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&gt; 1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Сведения по дебиторской и кредиторской задолженности (ф.0503169 в составе годового отчета об исполнении  бю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джета соответствующего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администратора доходов  бюджета).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Для расчета показателя учитывается сумма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дебиторской задолженности 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по счету 020500000 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«Расчеты по доходам» за минусом дебиторской задолженности по счету 020550000 «Расчеты по поступлениям от бюджетов»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Негативным считается факт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накопления значительного объема дебиторской задолженности по расчетам с дебиторами по доходам в отчетном финансовом году.</w:t>
            </w:r>
          </w:p>
          <w:p w:rsidR="00BC6B95" w:rsidRPr="00313BA8" w:rsidRDefault="0029462D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Целевым ориентиром для 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администратора доходов  бюджета является 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значение показателя,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не превосходящее 1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2.6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Эффективность управления дебиторской задолженностью по расчетам с дебиторами по расходам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.6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DR /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Kр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*100, где: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R - объем дебиторской зад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олженности по расходам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распорядителя средств   бюджета по состоянию на 1 января года, следующего 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за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отчетным;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K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– кассов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ое исполнение расходов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распорядителя средств бюджета в отчетном финансовом году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12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E(2.6) = 5,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DR = 0;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ab/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E(2.6) = 4,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 xml:space="preserve">2.6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&lt; 0,5%;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E(2.6)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0,5% &lt; 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.6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≤ 1%;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E(2.6) = 2,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1% &lt; 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.6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≤ 2%;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E(2.6) = 1,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2% &lt; 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.6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≤ 3%;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E(2.6) = 0,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.6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&gt; 3%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Сведения по дебиторской и кредиторской задолженности (ф. 0503169), отчет об исполнении бюджета за отчетный финансовый год (ф.0503127)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Негативным считается факт накопления дебиторской задолженности по расчетам с дебиторами по расходам по состоянию на 1 января года, следующего 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за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отчетным, по отношению к кассовому исполнению по расходам в отчетном финансовом году.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Целевым ориентиром является отсутствие дебиторской задолженности по расходам на 1 января года, следующего 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за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отчетным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2.7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Результативность использования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субсидий из федерального бюджета в отчетном финансовом году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rPr>
                <w:rFonts w:ascii="Courier New" w:hAnsi="Courier New" w:cs="Courier New"/>
                <w:bCs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Courier New"/>
                  <w:szCs w:val="22"/>
                  <w:lang w:eastAsia="en-US"/>
                </w:rPr>
                <w:lastRenderedPageBreak/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Courier New"/>
                      <w:bCs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ourier New"/>
                      <w:szCs w:val="22"/>
                      <w:lang w:eastAsia="en-US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Courier New"/>
                      <w:szCs w:val="22"/>
                      <w:lang w:eastAsia="en-US"/>
                    </w:rPr>
                    <m:t>2.7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Courier New"/>
                  <w:szCs w:val="22"/>
                  <w:lang w:eastAsia="en-US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Courier New"/>
                      <w:bCs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Courier New"/>
                          <w:bCs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Courier New"/>
                          <w:szCs w:val="22"/>
                          <w:lang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Courier New"/>
                          <w:szCs w:val="22"/>
                          <w:lang w:eastAsia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Courier New"/>
                      <w:szCs w:val="22"/>
                      <w:lang w:eastAsia="en-US"/>
                    </w:rPr>
                    <m:t>N</m:t>
                  </m:r>
                </m:den>
              </m:f>
            </m:oMath>
            <w:r w:rsidRPr="00313BA8">
              <w:rPr>
                <w:rFonts w:ascii="Courier New" w:hAnsi="Courier New" w:cs="Courier New"/>
                <w:bCs/>
                <w:szCs w:val="22"/>
                <w:lang w:eastAsia="en-US"/>
              </w:rPr>
              <w:t>, где: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bCs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bCs/>
                <w:szCs w:val="22"/>
                <w:lang w:eastAsia="en-US"/>
              </w:rPr>
              <w:t>N</w:t>
            </w:r>
            <w:r w:rsidRPr="00313BA8">
              <w:rPr>
                <w:rFonts w:ascii="Courier New" w:eastAsia="Calibri" w:hAnsi="Courier New" w:cs="Courier New"/>
                <w:bCs/>
                <w:szCs w:val="22"/>
                <w:vertAlign w:val="subscript"/>
                <w:lang w:eastAsia="en-US"/>
              </w:rPr>
              <w:t>0</w:t>
            </w:r>
            <w:r w:rsidRPr="00313BA8">
              <w:rPr>
                <w:rFonts w:ascii="Courier New" w:eastAsia="Calibri" w:hAnsi="Courier New" w:cs="Courier New"/>
                <w:bCs/>
                <w:szCs w:val="22"/>
                <w:lang w:eastAsia="en-US"/>
              </w:rPr>
              <w:t xml:space="preserve"> - количество выполненных </w:t>
            </w:r>
            <w:r w:rsidRPr="00313BA8">
              <w:rPr>
                <w:rFonts w:ascii="Courier New" w:eastAsia="Calibri" w:hAnsi="Courier New" w:cs="Courier New"/>
                <w:bCs/>
                <w:szCs w:val="22"/>
                <w:lang w:eastAsia="en-US"/>
              </w:rPr>
              <w:lastRenderedPageBreak/>
              <w:t>показателей, установленных в соглашениях с федеральными органами исполнительной власти о предоставлении субсидий из федерального бюджета;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bCs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bCs/>
                <w:szCs w:val="22"/>
                <w:lang w:eastAsia="en-US"/>
              </w:rPr>
              <w:t>N - общее количество показателей, установленных в соглашении с федеральными органами исполнительной власти о предоставлении субсидий из федерального бюджета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11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E(2.7) = 5,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2.7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100%;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E(2.7) = 4,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95% ≤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2.7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100%;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E(2.7)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90% ≤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2.7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95%;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E(2.7) = 2,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85% ≤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2.7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90%;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E(2.7) = 1,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80% ≤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2.7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85%;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E(2.7) = 0,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2.7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80%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Показатель отражает результативность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использования субсидий из федерального бюджета в отчетном финансовом году.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Целевым ориентиром для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распорядителя средств  бюджета является полное выполнение всех показателей,  установленных в соглашении о предоставлении субсидий из федерального бюджета.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В случае если главным администратором средств  бюджета заключены несколько соглашений о предоставлении субсидий из федерального бюджета, то для расчета оценки по данному показателю необходимо учитывать среднюю результативность использования субсидий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2.8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Уров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ень исполнения расходов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распорядителя бюджетных средств, источником финансового обеспечения которых являются межбюджетные трансферты из федерального бюджета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.8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Ркр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/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Рпр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x 100%, где:</w:t>
            </w:r>
          </w:p>
          <w:p w:rsidR="00BC6B95" w:rsidRPr="00313BA8" w:rsidRDefault="0029462D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Ркр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- кассовые расходы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распорядителя средств бюджета за счет целевых средств федерального бюджета в отчетном периоде;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noProof/>
                <w:position w:val="-24"/>
                <w:szCs w:val="22"/>
                <w:lang w:eastAsia="en-US"/>
              </w:rPr>
            </w:pP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Рпр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- уточненные бюджетные ассигнования, источником финансового обеспечения которых являются целевые межбюджетные трансферты из федерального бюджета, в отчетном периоде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процентов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13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E(2.8) = 5,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2.8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100%;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E(2.8) = 4,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95% ≤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2.8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100%;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E(2.8)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90% ≤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2.8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95%;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E(2.8) = 2,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85% ≤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2.8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90%;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E(2.8) = 1,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80%≤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2.8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85%;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E(2.8) = 0,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2.8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&lt; 80%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Целевым ориентиром является значение показателя, равное 100%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2.9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Объем невыясненных поступлений, зачисленных в областно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й бюджет и не уточненных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администратором доходов  бюджета, по состоянию на 31 декабря отчетного финансового года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.9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Онп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, где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Онп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- объем невыясненных поступлений, зачисленных в областной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бюджет и не уточненных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администратором доходов  бюджета, по состоянию на 31 декабря отчетного финансового года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млн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.р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уб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E(2.9) = 5,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2.9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0;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E(2.9)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0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2.9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≤ 1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млн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.р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уб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.;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E(2.9) = 0,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2.9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&gt; 1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млн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.р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уб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.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Негативным считается наличие 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суммы н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евыясненных поступлений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администратора доходов  бюджета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на конец отчетного периода более 1 млн. рублей.</w:t>
            </w:r>
          </w:p>
          <w:p w:rsidR="00BC6B95" w:rsidRPr="00313BA8" w:rsidRDefault="0029462D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Целевым ориентиром для 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администратора доходов  бюджета является отсутствие сумм невыясненны</w:t>
            </w:r>
            <w:r w:rsidR="00BC6B95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х поступлений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</w:tr>
      <w:tr w:rsidR="00BC6B95" w:rsidRPr="00313BA8" w:rsidTr="002E5098">
        <w:trPr>
          <w:trHeight w:val="227"/>
        </w:trPr>
        <w:tc>
          <w:tcPr>
            <w:tcW w:w="713" w:type="dxa"/>
            <w:vAlign w:val="center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375" w:type="dxa"/>
            <w:gridSpan w:val="3"/>
            <w:vAlign w:val="center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 xml:space="preserve">Контроль </w:t>
            </w:r>
          </w:p>
        </w:tc>
        <w:tc>
          <w:tcPr>
            <w:tcW w:w="1418" w:type="dxa"/>
            <w:vAlign w:val="center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25</w:t>
            </w:r>
          </w:p>
        </w:tc>
        <w:tc>
          <w:tcPr>
            <w:tcW w:w="2126" w:type="dxa"/>
            <w:vAlign w:val="center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3.1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b/>
                <w:snapToGrid w:val="0"/>
                <w:color w:val="000000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napToGrid w:val="0"/>
                <w:color w:val="000000"/>
                <w:szCs w:val="22"/>
                <w:lang w:eastAsia="en-US"/>
              </w:rPr>
              <w:t>О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ценка финансовой дисциплины</w:t>
            </w:r>
          </w:p>
        </w:tc>
        <w:tc>
          <w:tcPr>
            <w:tcW w:w="3117" w:type="dxa"/>
          </w:tcPr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3.1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100</w:t>
            </w: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% * </w:t>
            </w: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н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 xml:space="preserve">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/К, где: 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spell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н</w:t>
            </w:r>
            <w:proofErr w:type="spellEnd"/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 xml:space="preserve">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– количество внешних контрольных мероприятий, 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проведенных в отношении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распорядителей бюджетных средств и подведомственных им учреждений, в ходе которых выявлены нарушения бюджетного законодательства в отчетном году;</w:t>
            </w:r>
          </w:p>
          <w:p w:rsidR="00BC6B95" w:rsidRPr="00313BA8" w:rsidRDefault="00BC6B95" w:rsidP="00BC6B95">
            <w:pPr>
              <w:ind w:right="-36"/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– всего количество внешних контрольных мероприятий, проведенных в отношении распорядителей бюджетных средств и подведомственных им учреждений в отчетном году  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процентов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50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E(3.1) = 5,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3.1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= 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E(3.1) = 4,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0%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3.1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≤ 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E(3.1) = 3,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5%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3.1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≤ 10%;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E(3.1) = 2,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10% &lt;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3.1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≤ 15%;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E(3.1) = 1,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если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15% &lt;P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3.1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≤  20%;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E(3.1) = 0, 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если P</w:t>
            </w:r>
            <w:r w:rsidRPr="00313BA8">
              <w:rPr>
                <w:rFonts w:ascii="Courier New" w:eastAsia="Calibri" w:hAnsi="Courier New" w:cs="Courier New"/>
                <w:szCs w:val="22"/>
                <w:vertAlign w:val="subscript"/>
                <w:lang w:eastAsia="en-US"/>
              </w:rPr>
              <w:t>3.1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&gt; 20%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Таблицы «Сведения о результатах мероприятий внутреннего государственного (муниципального) финансового контроля», «Сведения о результатах внешнего государственного (муниципального) 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финансового контроля» в годовой бюджетной отчетности 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  <w:proofErr w:type="gramStart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Контроль за</w:t>
            </w:r>
            <w:proofErr w:type="gramEnd"/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мероприятий, планов в соответств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ии с целями и задачами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распорядителя бюджетных средств</w:t>
            </w:r>
          </w:p>
        </w:tc>
      </w:tr>
      <w:tr w:rsidR="00BC6B95" w:rsidRPr="00313BA8" w:rsidTr="002E5098">
        <w:tc>
          <w:tcPr>
            <w:tcW w:w="713" w:type="dxa"/>
          </w:tcPr>
          <w:p w:rsidR="00BC6B95" w:rsidRPr="00313BA8" w:rsidRDefault="00BC6B95" w:rsidP="00BC6B95">
            <w:pPr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3.2</w:t>
            </w:r>
          </w:p>
        </w:tc>
        <w:tc>
          <w:tcPr>
            <w:tcW w:w="1984" w:type="dxa"/>
          </w:tcPr>
          <w:p w:rsidR="00BC6B95" w:rsidRPr="00313BA8" w:rsidRDefault="00BC6B95" w:rsidP="00BC6B95">
            <w:pPr>
              <w:rPr>
                <w:rFonts w:ascii="Courier New" w:eastAsia="Calibri" w:hAnsi="Courier New" w:cs="Courier New"/>
                <w:b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Соблюдение сроков представления годовой бюджетной и годовой сводной бухгалтерской отчетности бюджетны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х и автономных учреждений</w:t>
            </w:r>
          </w:p>
        </w:tc>
        <w:tc>
          <w:tcPr>
            <w:tcW w:w="3117" w:type="dxa"/>
          </w:tcPr>
          <w:p w:rsidR="00BC6B95" w:rsidRPr="00313BA8" w:rsidRDefault="00BC6B95" w:rsidP="0029462D">
            <w:pPr>
              <w:widowControl w:val="0"/>
              <w:rPr>
                <w:rFonts w:ascii="Courier New" w:eastAsia="Calibri" w:hAnsi="Courier New" w:cs="Courier New"/>
                <w:szCs w:val="22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 xml:space="preserve">Соблюдение сроков представления годовой бюджетной и сводной бухгалтерской отчетности бюджетных и автономных учреждений в соответствии со сроками, установленными 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финансовым 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органом муниципального района</w:t>
            </w:r>
          </w:p>
        </w:tc>
        <w:tc>
          <w:tcPr>
            <w:tcW w:w="1274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6B95" w:rsidRPr="00313BA8" w:rsidRDefault="00BC6B95" w:rsidP="00BC6B95">
            <w:pPr>
              <w:widowControl w:val="0"/>
              <w:jc w:val="center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50</w:t>
            </w:r>
          </w:p>
        </w:tc>
        <w:tc>
          <w:tcPr>
            <w:tcW w:w="2126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E(3.2) = 5 - в случае представления годовой бюджетной и годовой сводной бухгалтерской отчетности бюджетных и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автономных учр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еждений в установленные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финансовым органом  сроки;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E(3.2) = 0 – 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в случае </w:t>
            </w: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несвоевременного представления годовой бюджетной и годовой сводной бухгалтерской отчетности бюджетных и автономных учр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еждений в установленные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финансовым органом  сроки</w:t>
            </w:r>
          </w:p>
        </w:tc>
        <w:tc>
          <w:tcPr>
            <w:tcW w:w="2551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Информация,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находящаяся в приказе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финансового органа</w:t>
            </w:r>
          </w:p>
        </w:tc>
        <w:tc>
          <w:tcPr>
            <w:tcW w:w="2694" w:type="dxa"/>
          </w:tcPr>
          <w:p w:rsidR="00BC6B95" w:rsidRPr="00313BA8" w:rsidRDefault="00BC6B95" w:rsidP="00BC6B95">
            <w:pPr>
              <w:widowControl w:val="0"/>
              <w:rPr>
                <w:rFonts w:ascii="Courier New" w:eastAsia="Calibri" w:hAnsi="Courier New" w:cs="Courier New"/>
                <w:szCs w:val="22"/>
                <w:lang w:eastAsia="en-US"/>
              </w:rPr>
            </w:pP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Показатель отражает своев</w:t>
            </w:r>
            <w:r w:rsidR="0029462D"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>ременность представления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t xml:space="preserve"> распорядителем средств бюджета годовой отчетности. Целевым ориентиром является значение </w:t>
            </w:r>
            <w:r w:rsidRPr="00313BA8">
              <w:rPr>
                <w:rFonts w:ascii="Courier New" w:eastAsia="Calibri" w:hAnsi="Courier New" w:cs="Courier New"/>
                <w:szCs w:val="22"/>
                <w:lang w:eastAsia="en-US"/>
              </w:rPr>
              <w:lastRenderedPageBreak/>
              <w:t>показателя, равное 5</w:t>
            </w:r>
          </w:p>
          <w:p w:rsidR="00BC6B95" w:rsidRPr="00313BA8" w:rsidRDefault="00BC6B95" w:rsidP="00BC6B95">
            <w:pPr>
              <w:rPr>
                <w:rFonts w:ascii="Courier New" w:eastAsia="Calibri" w:hAnsi="Courier New" w:cs="Courier New"/>
                <w:szCs w:val="22"/>
                <w:lang w:eastAsia="en-US"/>
              </w:rPr>
            </w:pPr>
          </w:p>
        </w:tc>
      </w:tr>
    </w:tbl>
    <w:p w:rsidR="001338AC" w:rsidRPr="001132DD" w:rsidRDefault="001338AC" w:rsidP="00C55AFF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</w:rPr>
      </w:pPr>
    </w:p>
    <w:sectPr w:rsidR="001338AC" w:rsidRPr="001132DD" w:rsidSect="001132DD">
      <w:footerReference w:type="first" r:id="rId10"/>
      <w:pgSz w:w="11906" w:h="16838"/>
      <w:pgMar w:top="851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35" w:rsidRDefault="001F6035" w:rsidP="00BC6B95">
      <w:r>
        <w:separator/>
      </w:r>
    </w:p>
  </w:endnote>
  <w:endnote w:type="continuationSeparator" w:id="0">
    <w:p w:rsidR="001F6035" w:rsidRDefault="001F6035" w:rsidP="00B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77" w:rsidRDefault="00CB0077">
    <w:pPr>
      <w:pStyle w:val="af"/>
      <w:jc w:val="right"/>
    </w:pPr>
  </w:p>
  <w:p w:rsidR="00CB0077" w:rsidRDefault="00CB007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77" w:rsidRDefault="00CB0077">
    <w:pPr>
      <w:pStyle w:val="af"/>
      <w:jc w:val="right"/>
    </w:pPr>
  </w:p>
  <w:p w:rsidR="00CB0077" w:rsidRDefault="00CB00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35" w:rsidRDefault="001F6035" w:rsidP="00BC6B95">
      <w:r>
        <w:separator/>
      </w:r>
    </w:p>
  </w:footnote>
  <w:footnote w:type="continuationSeparator" w:id="0">
    <w:p w:rsidR="001F6035" w:rsidRDefault="001F6035" w:rsidP="00BC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77" w:rsidRDefault="00CB0077">
    <w:pPr>
      <w:pStyle w:val="ad"/>
      <w:jc w:val="center"/>
    </w:pPr>
  </w:p>
  <w:p w:rsidR="00CB0077" w:rsidRDefault="00CB00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BD"/>
    <w:multiLevelType w:val="hybridMultilevel"/>
    <w:tmpl w:val="53369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17864"/>
    <w:multiLevelType w:val="hybridMultilevel"/>
    <w:tmpl w:val="D0F0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FC6"/>
    <w:multiLevelType w:val="hybridMultilevel"/>
    <w:tmpl w:val="3F528EC8"/>
    <w:lvl w:ilvl="0" w:tplc="0318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144D9"/>
    <w:multiLevelType w:val="hybridMultilevel"/>
    <w:tmpl w:val="0F84C21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716" w:hanging="720"/>
      </w:pPr>
    </w:lvl>
    <w:lvl w:ilvl="2">
      <w:start w:val="1"/>
      <w:numFmt w:val="decimal"/>
      <w:lvlText w:val="%1.%2.%3."/>
      <w:lvlJc w:val="left"/>
      <w:pPr>
        <w:ind w:left="4712" w:hanging="720"/>
      </w:pPr>
    </w:lvl>
    <w:lvl w:ilvl="3">
      <w:start w:val="1"/>
      <w:numFmt w:val="decimal"/>
      <w:lvlText w:val="%1.%2.%3.%4."/>
      <w:lvlJc w:val="left"/>
      <w:pPr>
        <w:ind w:left="7068" w:hanging="1080"/>
      </w:pPr>
    </w:lvl>
    <w:lvl w:ilvl="4">
      <w:start w:val="1"/>
      <w:numFmt w:val="decimal"/>
      <w:lvlText w:val="%1.%2.%3.%4.%5."/>
      <w:lvlJc w:val="left"/>
      <w:pPr>
        <w:ind w:left="9064" w:hanging="1080"/>
      </w:pPr>
    </w:lvl>
    <w:lvl w:ilvl="5">
      <w:start w:val="1"/>
      <w:numFmt w:val="decimal"/>
      <w:lvlText w:val="%1.%2.%3.%4.%5.%6."/>
      <w:lvlJc w:val="left"/>
      <w:pPr>
        <w:ind w:left="11420" w:hanging="1440"/>
      </w:pPr>
    </w:lvl>
    <w:lvl w:ilvl="6">
      <w:start w:val="1"/>
      <w:numFmt w:val="decimal"/>
      <w:lvlText w:val="%1.%2.%3.%4.%5.%6.%7."/>
      <w:lvlJc w:val="left"/>
      <w:pPr>
        <w:ind w:left="13416" w:hanging="1440"/>
      </w:pPr>
    </w:lvl>
    <w:lvl w:ilvl="7">
      <w:start w:val="1"/>
      <w:numFmt w:val="decimal"/>
      <w:lvlText w:val="%1.%2.%3.%4.%5.%6.%7.%8."/>
      <w:lvlJc w:val="left"/>
      <w:pPr>
        <w:ind w:left="15772" w:hanging="1800"/>
      </w:pPr>
    </w:lvl>
    <w:lvl w:ilvl="8">
      <w:start w:val="1"/>
      <w:numFmt w:val="decimal"/>
      <w:lvlText w:val="%1.%2.%3.%4.%5.%6.%7.%8.%9."/>
      <w:lvlJc w:val="left"/>
      <w:pPr>
        <w:ind w:left="17768" w:hanging="1800"/>
      </w:pPr>
    </w:lvl>
  </w:abstractNum>
  <w:abstractNum w:abstractNumId="5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9C44F92"/>
    <w:multiLevelType w:val="multilevel"/>
    <w:tmpl w:val="918E67E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10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1373580"/>
    <w:multiLevelType w:val="hybridMultilevel"/>
    <w:tmpl w:val="FB1ACCAE"/>
    <w:lvl w:ilvl="0" w:tplc="4F5A9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FD6F14"/>
    <w:multiLevelType w:val="hybridMultilevel"/>
    <w:tmpl w:val="7C00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A2BA3"/>
    <w:multiLevelType w:val="hybridMultilevel"/>
    <w:tmpl w:val="655CEF40"/>
    <w:lvl w:ilvl="0" w:tplc="9B2A41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C55F9E"/>
    <w:multiLevelType w:val="hybridMultilevel"/>
    <w:tmpl w:val="954E7536"/>
    <w:lvl w:ilvl="0" w:tplc="12406198">
      <w:start w:val="1"/>
      <w:numFmt w:val="decimal"/>
      <w:lvlText w:val="%1."/>
      <w:lvlJc w:val="left"/>
      <w:pPr>
        <w:ind w:left="1968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CCA"/>
    <w:rsid w:val="0000156E"/>
    <w:rsid w:val="0001249F"/>
    <w:rsid w:val="000500D1"/>
    <w:rsid w:val="00061F5D"/>
    <w:rsid w:val="00081C76"/>
    <w:rsid w:val="00082ED6"/>
    <w:rsid w:val="001132DD"/>
    <w:rsid w:val="001338AC"/>
    <w:rsid w:val="00154249"/>
    <w:rsid w:val="00162004"/>
    <w:rsid w:val="001B583A"/>
    <w:rsid w:val="001C5ADE"/>
    <w:rsid w:val="001F2D20"/>
    <w:rsid w:val="001F6035"/>
    <w:rsid w:val="00233B79"/>
    <w:rsid w:val="0029462D"/>
    <w:rsid w:val="002A4870"/>
    <w:rsid w:val="002C0190"/>
    <w:rsid w:val="002E5098"/>
    <w:rsid w:val="00313BA8"/>
    <w:rsid w:val="00324CB1"/>
    <w:rsid w:val="003F0BEB"/>
    <w:rsid w:val="003F6E51"/>
    <w:rsid w:val="004275E4"/>
    <w:rsid w:val="00495E83"/>
    <w:rsid w:val="004D7737"/>
    <w:rsid w:val="004E6A42"/>
    <w:rsid w:val="00562AD0"/>
    <w:rsid w:val="0056677D"/>
    <w:rsid w:val="00573B6E"/>
    <w:rsid w:val="00583C96"/>
    <w:rsid w:val="005E5845"/>
    <w:rsid w:val="006F6910"/>
    <w:rsid w:val="00705CCA"/>
    <w:rsid w:val="00722348"/>
    <w:rsid w:val="00726BBA"/>
    <w:rsid w:val="00730187"/>
    <w:rsid w:val="007374E7"/>
    <w:rsid w:val="007516E2"/>
    <w:rsid w:val="00784B8A"/>
    <w:rsid w:val="00820D61"/>
    <w:rsid w:val="00886AA6"/>
    <w:rsid w:val="008925CD"/>
    <w:rsid w:val="008C1625"/>
    <w:rsid w:val="00925944"/>
    <w:rsid w:val="00954FD6"/>
    <w:rsid w:val="00962099"/>
    <w:rsid w:val="0098541A"/>
    <w:rsid w:val="00994C08"/>
    <w:rsid w:val="009F7D02"/>
    <w:rsid w:val="00A015B8"/>
    <w:rsid w:val="00A12048"/>
    <w:rsid w:val="00A12D34"/>
    <w:rsid w:val="00A206A9"/>
    <w:rsid w:val="00A44140"/>
    <w:rsid w:val="00AA082F"/>
    <w:rsid w:val="00AC64A7"/>
    <w:rsid w:val="00B81FCD"/>
    <w:rsid w:val="00BB6789"/>
    <w:rsid w:val="00BC6B95"/>
    <w:rsid w:val="00C12051"/>
    <w:rsid w:val="00C404AA"/>
    <w:rsid w:val="00C52381"/>
    <w:rsid w:val="00C55AFF"/>
    <w:rsid w:val="00C825AF"/>
    <w:rsid w:val="00CA3284"/>
    <w:rsid w:val="00CB0077"/>
    <w:rsid w:val="00CB698A"/>
    <w:rsid w:val="00D04A19"/>
    <w:rsid w:val="00DA345B"/>
    <w:rsid w:val="00DC41DC"/>
    <w:rsid w:val="00DF0CA3"/>
    <w:rsid w:val="00E44C47"/>
    <w:rsid w:val="00E61418"/>
    <w:rsid w:val="00E92B85"/>
    <w:rsid w:val="00F41696"/>
    <w:rsid w:val="00FC3EDC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C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B95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B95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05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0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0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05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B95"/>
    <w:pPr>
      <w:keepNext/>
      <w:keepLines/>
      <w:spacing w:before="200"/>
      <w:outlineLvl w:val="7"/>
    </w:pPr>
    <w:rPr>
      <w:rFonts w:asciiTheme="minorHAnsi" w:eastAsiaTheme="minorHAnsi" w:hAnsiTheme="minorHAnsi" w:cstheme="minorBidi"/>
      <w:b/>
      <w:bCs/>
      <w:color w:val="7F7F7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B95"/>
    <w:pPr>
      <w:keepNext/>
      <w:keepLines/>
      <w:spacing w:before="200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C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705CCA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705C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71">
    <w:name w:val="Font Style171"/>
    <w:basedOn w:val="a0"/>
    <w:rsid w:val="007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05CCA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24CB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44140"/>
    <w:rPr>
      <w:rFonts w:cs="Times New Roman"/>
      <w:b/>
      <w:bCs/>
      <w:color w:val="008000"/>
    </w:rPr>
  </w:style>
  <w:style w:type="paragraph" w:customStyle="1" w:styleId="ConsPlusNonformat">
    <w:name w:val="ConsPlusNonformat"/>
    <w:rsid w:val="00FD3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3018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301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4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1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20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20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C120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C1205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051"/>
  </w:style>
  <w:style w:type="character" w:customStyle="1" w:styleId="60">
    <w:name w:val="Заголовок 6 Знак"/>
    <w:basedOn w:val="a0"/>
    <w:link w:val="6"/>
    <w:uiPriority w:val="9"/>
    <w:semiHidden/>
    <w:rsid w:val="00C12051"/>
    <w:rPr>
      <w:rFonts w:ascii="Cambria" w:eastAsia="Times New Roman" w:hAnsi="Cambria" w:cs="Times New Roman"/>
      <w:i/>
      <w:iCs/>
      <w:color w:val="243F60"/>
      <w:sz w:val="24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12051"/>
    <w:rPr>
      <w:color w:val="8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12051"/>
    <w:rPr>
      <w:rFonts w:ascii="Times New Roman" w:hAnsi="Times New Roman"/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12051"/>
    <w:rPr>
      <w:rFonts w:ascii="Times New Roman" w:hAnsi="Times New Roman"/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1205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12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1205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12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1205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0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C12051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C120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1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C12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1"/>
    <w:basedOn w:val="a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0">
    <w:name w:val="Знак Знак13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5">
    <w:name w:val="footnote reference"/>
    <w:uiPriority w:val="99"/>
    <w:semiHidden/>
    <w:unhideWhenUsed/>
    <w:rsid w:val="00C12051"/>
    <w:rPr>
      <w:rFonts w:ascii="Times New Roman" w:hAnsi="Times New Roman" w:cs="Times New Roman" w:hint="default"/>
      <w:vertAlign w:val="superscript"/>
    </w:rPr>
  </w:style>
  <w:style w:type="character" w:styleId="af6">
    <w:name w:val="annotation reference"/>
    <w:uiPriority w:val="99"/>
    <w:semiHidden/>
    <w:unhideWhenUsed/>
    <w:rsid w:val="00C12051"/>
    <w:rPr>
      <w:rFonts w:ascii="Times New Roman" w:hAnsi="Times New Roman" w:cs="Times New Roman" w:hint="default"/>
      <w:sz w:val="16"/>
      <w:szCs w:val="16"/>
    </w:rPr>
  </w:style>
  <w:style w:type="character" w:styleId="af7">
    <w:name w:val="page number"/>
    <w:uiPriority w:val="99"/>
    <w:semiHidden/>
    <w:unhideWhenUsed/>
    <w:rsid w:val="00C12051"/>
    <w:rPr>
      <w:rFonts w:ascii="Times New Roman" w:hAnsi="Times New Roman" w:cs="Times New Roman" w:hint="default"/>
    </w:rPr>
  </w:style>
  <w:style w:type="character" w:styleId="af8">
    <w:name w:val="endnote reference"/>
    <w:uiPriority w:val="99"/>
    <w:semiHidden/>
    <w:unhideWhenUsed/>
    <w:rsid w:val="00C12051"/>
    <w:rPr>
      <w:rFonts w:ascii="Times New Roman" w:hAnsi="Times New Roman" w:cs="Times New Roman" w:hint="default"/>
      <w:vertAlign w:val="superscript"/>
    </w:rPr>
  </w:style>
  <w:style w:type="character" w:styleId="af9">
    <w:name w:val="Placeholder Text"/>
    <w:basedOn w:val="a0"/>
    <w:uiPriority w:val="99"/>
    <w:semiHidden/>
    <w:rsid w:val="00C12051"/>
    <w:rPr>
      <w:color w:val="808080"/>
    </w:rPr>
  </w:style>
  <w:style w:type="table" w:styleId="afa">
    <w:name w:val="Table Grid"/>
    <w:basedOn w:val="a1"/>
    <w:uiPriority w:val="99"/>
    <w:rsid w:val="00C1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99"/>
    <w:rsid w:val="00C1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0">
    <w:name w:val="Заголовок 6 Знак1"/>
    <w:basedOn w:val="a0"/>
    <w:uiPriority w:val="9"/>
    <w:semiHidden/>
    <w:rsid w:val="00C120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C120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6B95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6B95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C6B95"/>
    <w:pPr>
      <w:spacing w:line="276" w:lineRule="auto"/>
      <w:outlineLvl w:val="7"/>
    </w:pPr>
    <w:rPr>
      <w:rFonts w:ascii="Cambria" w:hAnsi="Cambria"/>
      <w:b/>
      <w:bCs/>
      <w:color w:val="7F7F7F"/>
      <w:sz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C6B95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C6B95"/>
  </w:style>
  <w:style w:type="character" w:customStyle="1" w:styleId="80">
    <w:name w:val="Заголовок 8 Знак"/>
    <w:basedOn w:val="a0"/>
    <w:link w:val="8"/>
    <w:uiPriority w:val="9"/>
    <w:semiHidden/>
    <w:rsid w:val="00BC6B9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6B95"/>
    <w:rPr>
      <w:b/>
      <w:bCs/>
      <w:i/>
      <w:iCs/>
      <w:color w:val="7F7F7F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BC6B95"/>
    <w:pPr>
      <w:spacing w:after="300"/>
      <w:contextualSpacing/>
    </w:pPr>
    <w:rPr>
      <w:rFonts w:ascii="Cambria" w:hAnsi="Cambria"/>
      <w:smallCaps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BC6B95"/>
    <w:rPr>
      <w:rFonts w:ascii="Cambria" w:eastAsia="Times New Roman" w:hAnsi="Cambria" w:cs="Times New Roman"/>
      <w:smallCaps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BC6B95"/>
    <w:pPr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BC6B95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styleId="aff0">
    <w:name w:val="Strong"/>
    <w:uiPriority w:val="22"/>
    <w:qFormat/>
    <w:rsid w:val="00BC6B95"/>
    <w:rPr>
      <w:b/>
      <w:bCs/>
    </w:rPr>
  </w:style>
  <w:style w:type="character" w:styleId="aff1">
    <w:name w:val="Emphasis"/>
    <w:uiPriority w:val="20"/>
    <w:qFormat/>
    <w:rsid w:val="00BC6B95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BC6B95"/>
    <w:pPr>
      <w:spacing w:after="200" w:line="276" w:lineRule="auto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BC6B95"/>
    <w:rPr>
      <w:rFonts w:ascii="Cambria" w:eastAsia="Times New Roman" w:hAnsi="Cambria" w:cs="Times New Roman"/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BC6B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aff3">
    <w:name w:val="Выделенная цитата Знак"/>
    <w:basedOn w:val="a0"/>
    <w:link w:val="aff2"/>
    <w:uiPriority w:val="30"/>
    <w:rsid w:val="00BC6B95"/>
    <w:rPr>
      <w:rFonts w:ascii="Cambria" w:eastAsia="Times New Roman" w:hAnsi="Cambria" w:cs="Times New Roman"/>
      <w:i/>
      <w:iCs/>
    </w:rPr>
  </w:style>
  <w:style w:type="character" w:styleId="aff4">
    <w:name w:val="Subtle Emphasis"/>
    <w:uiPriority w:val="19"/>
    <w:qFormat/>
    <w:rsid w:val="00BC6B95"/>
    <w:rPr>
      <w:i/>
      <w:iCs/>
    </w:rPr>
  </w:style>
  <w:style w:type="character" w:styleId="aff5">
    <w:name w:val="Intense Emphasis"/>
    <w:uiPriority w:val="21"/>
    <w:qFormat/>
    <w:rsid w:val="00BC6B95"/>
    <w:rPr>
      <w:b/>
      <w:bCs/>
      <w:i/>
      <w:iCs/>
    </w:rPr>
  </w:style>
  <w:style w:type="character" w:styleId="aff6">
    <w:name w:val="Subtle Reference"/>
    <w:basedOn w:val="a0"/>
    <w:uiPriority w:val="31"/>
    <w:qFormat/>
    <w:rsid w:val="00BC6B95"/>
    <w:rPr>
      <w:smallCaps/>
    </w:rPr>
  </w:style>
  <w:style w:type="character" w:styleId="aff7">
    <w:name w:val="Intense Reference"/>
    <w:uiPriority w:val="32"/>
    <w:qFormat/>
    <w:rsid w:val="00BC6B95"/>
    <w:rPr>
      <w:b/>
      <w:bCs/>
      <w:smallCaps/>
    </w:rPr>
  </w:style>
  <w:style w:type="character" w:styleId="aff8">
    <w:name w:val="Book Title"/>
    <w:basedOn w:val="a0"/>
    <w:uiPriority w:val="33"/>
    <w:qFormat/>
    <w:rsid w:val="00BC6B95"/>
    <w:rPr>
      <w:i/>
      <w:i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BC6B95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24">
    <w:name w:val="Сетка таблицы2"/>
    <w:basedOn w:val="a1"/>
    <w:next w:val="afa"/>
    <w:uiPriority w:val="59"/>
    <w:rsid w:val="00BC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0"/>
    <w:uiPriority w:val="9"/>
    <w:semiHidden/>
    <w:rsid w:val="00BC6B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C6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C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B95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B95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05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0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0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05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B95"/>
    <w:pPr>
      <w:keepNext/>
      <w:keepLines/>
      <w:spacing w:before="200"/>
      <w:outlineLvl w:val="7"/>
    </w:pPr>
    <w:rPr>
      <w:rFonts w:asciiTheme="minorHAnsi" w:eastAsiaTheme="minorHAnsi" w:hAnsiTheme="minorHAnsi" w:cstheme="minorBidi"/>
      <w:b/>
      <w:bCs/>
      <w:color w:val="7F7F7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B95"/>
    <w:pPr>
      <w:keepNext/>
      <w:keepLines/>
      <w:spacing w:before="200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C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705CCA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705C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71">
    <w:name w:val="Font Style171"/>
    <w:basedOn w:val="a0"/>
    <w:rsid w:val="007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05CCA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24CB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44140"/>
    <w:rPr>
      <w:rFonts w:cs="Times New Roman"/>
      <w:b/>
      <w:bCs/>
      <w:color w:val="008000"/>
    </w:rPr>
  </w:style>
  <w:style w:type="paragraph" w:customStyle="1" w:styleId="ConsPlusNonformat">
    <w:name w:val="ConsPlusNonformat"/>
    <w:rsid w:val="00FD3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3018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301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4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1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20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20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C120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C1205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051"/>
  </w:style>
  <w:style w:type="character" w:customStyle="1" w:styleId="60">
    <w:name w:val="Заголовок 6 Знак"/>
    <w:basedOn w:val="a0"/>
    <w:link w:val="6"/>
    <w:uiPriority w:val="9"/>
    <w:semiHidden/>
    <w:rsid w:val="00C12051"/>
    <w:rPr>
      <w:rFonts w:ascii="Cambria" w:eastAsia="Times New Roman" w:hAnsi="Cambria" w:cs="Times New Roman"/>
      <w:i/>
      <w:iCs/>
      <w:color w:val="243F60"/>
      <w:sz w:val="24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12051"/>
    <w:rPr>
      <w:color w:val="8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12051"/>
    <w:rPr>
      <w:rFonts w:ascii="Times New Roman" w:hAnsi="Times New Roman"/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12051"/>
    <w:rPr>
      <w:rFonts w:ascii="Times New Roman" w:hAnsi="Times New Roman"/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1205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12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1205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12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1205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0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C12051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C120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1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C12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1"/>
    <w:basedOn w:val="a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0">
    <w:name w:val="Знак Знак13"/>
    <w:basedOn w:val="a"/>
    <w:uiPriority w:val="99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120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5">
    <w:name w:val="footnote reference"/>
    <w:uiPriority w:val="99"/>
    <w:semiHidden/>
    <w:unhideWhenUsed/>
    <w:rsid w:val="00C12051"/>
    <w:rPr>
      <w:rFonts w:ascii="Times New Roman" w:hAnsi="Times New Roman" w:cs="Times New Roman" w:hint="default"/>
      <w:vertAlign w:val="superscript"/>
    </w:rPr>
  </w:style>
  <w:style w:type="character" w:styleId="af6">
    <w:name w:val="annotation reference"/>
    <w:uiPriority w:val="99"/>
    <w:semiHidden/>
    <w:unhideWhenUsed/>
    <w:rsid w:val="00C12051"/>
    <w:rPr>
      <w:rFonts w:ascii="Times New Roman" w:hAnsi="Times New Roman" w:cs="Times New Roman" w:hint="default"/>
      <w:sz w:val="16"/>
      <w:szCs w:val="16"/>
    </w:rPr>
  </w:style>
  <w:style w:type="character" w:styleId="af7">
    <w:name w:val="page number"/>
    <w:uiPriority w:val="99"/>
    <w:semiHidden/>
    <w:unhideWhenUsed/>
    <w:rsid w:val="00C12051"/>
    <w:rPr>
      <w:rFonts w:ascii="Times New Roman" w:hAnsi="Times New Roman" w:cs="Times New Roman" w:hint="default"/>
    </w:rPr>
  </w:style>
  <w:style w:type="character" w:styleId="af8">
    <w:name w:val="endnote reference"/>
    <w:uiPriority w:val="99"/>
    <w:semiHidden/>
    <w:unhideWhenUsed/>
    <w:rsid w:val="00C12051"/>
    <w:rPr>
      <w:rFonts w:ascii="Times New Roman" w:hAnsi="Times New Roman" w:cs="Times New Roman" w:hint="default"/>
      <w:vertAlign w:val="superscript"/>
    </w:rPr>
  </w:style>
  <w:style w:type="character" w:styleId="af9">
    <w:name w:val="Placeholder Text"/>
    <w:basedOn w:val="a0"/>
    <w:uiPriority w:val="99"/>
    <w:semiHidden/>
    <w:rsid w:val="00C12051"/>
    <w:rPr>
      <w:color w:val="808080"/>
    </w:rPr>
  </w:style>
  <w:style w:type="table" w:styleId="afa">
    <w:name w:val="Table Grid"/>
    <w:basedOn w:val="a1"/>
    <w:uiPriority w:val="99"/>
    <w:rsid w:val="00C1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99"/>
    <w:rsid w:val="00C1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0">
    <w:name w:val="Заголовок 6 Знак1"/>
    <w:basedOn w:val="a0"/>
    <w:uiPriority w:val="9"/>
    <w:semiHidden/>
    <w:rsid w:val="00C120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C120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6B95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6B95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C6B95"/>
    <w:pPr>
      <w:spacing w:line="276" w:lineRule="auto"/>
      <w:outlineLvl w:val="7"/>
    </w:pPr>
    <w:rPr>
      <w:rFonts w:ascii="Cambria" w:hAnsi="Cambria"/>
      <w:b/>
      <w:bCs/>
      <w:color w:val="7F7F7F"/>
      <w:sz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C6B95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C6B95"/>
  </w:style>
  <w:style w:type="character" w:customStyle="1" w:styleId="80">
    <w:name w:val="Заголовок 8 Знак"/>
    <w:basedOn w:val="a0"/>
    <w:link w:val="8"/>
    <w:uiPriority w:val="9"/>
    <w:semiHidden/>
    <w:rsid w:val="00BC6B9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6B95"/>
    <w:rPr>
      <w:b/>
      <w:bCs/>
      <w:i/>
      <w:iCs/>
      <w:color w:val="7F7F7F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BC6B95"/>
    <w:pPr>
      <w:spacing w:after="300"/>
      <w:contextualSpacing/>
    </w:pPr>
    <w:rPr>
      <w:rFonts w:ascii="Cambria" w:hAnsi="Cambria"/>
      <w:smallCaps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BC6B95"/>
    <w:rPr>
      <w:rFonts w:ascii="Cambria" w:eastAsia="Times New Roman" w:hAnsi="Cambria" w:cs="Times New Roman"/>
      <w:smallCaps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BC6B95"/>
    <w:pPr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BC6B95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styleId="aff0">
    <w:name w:val="Strong"/>
    <w:uiPriority w:val="22"/>
    <w:qFormat/>
    <w:rsid w:val="00BC6B95"/>
    <w:rPr>
      <w:b/>
      <w:bCs/>
    </w:rPr>
  </w:style>
  <w:style w:type="character" w:styleId="aff1">
    <w:name w:val="Emphasis"/>
    <w:uiPriority w:val="20"/>
    <w:qFormat/>
    <w:rsid w:val="00BC6B95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BC6B95"/>
    <w:pPr>
      <w:spacing w:after="200" w:line="276" w:lineRule="auto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BC6B95"/>
    <w:rPr>
      <w:rFonts w:ascii="Cambria" w:eastAsia="Times New Roman" w:hAnsi="Cambria" w:cs="Times New Roman"/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BC6B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aff3">
    <w:name w:val="Выделенная цитата Знак"/>
    <w:basedOn w:val="a0"/>
    <w:link w:val="aff2"/>
    <w:uiPriority w:val="30"/>
    <w:rsid w:val="00BC6B95"/>
    <w:rPr>
      <w:rFonts w:ascii="Cambria" w:eastAsia="Times New Roman" w:hAnsi="Cambria" w:cs="Times New Roman"/>
      <w:i/>
      <w:iCs/>
    </w:rPr>
  </w:style>
  <w:style w:type="character" w:styleId="aff4">
    <w:name w:val="Subtle Emphasis"/>
    <w:uiPriority w:val="19"/>
    <w:qFormat/>
    <w:rsid w:val="00BC6B95"/>
    <w:rPr>
      <w:i/>
      <w:iCs/>
    </w:rPr>
  </w:style>
  <w:style w:type="character" w:styleId="aff5">
    <w:name w:val="Intense Emphasis"/>
    <w:uiPriority w:val="21"/>
    <w:qFormat/>
    <w:rsid w:val="00BC6B95"/>
    <w:rPr>
      <w:b/>
      <w:bCs/>
      <w:i/>
      <w:iCs/>
    </w:rPr>
  </w:style>
  <w:style w:type="character" w:styleId="aff6">
    <w:name w:val="Subtle Reference"/>
    <w:basedOn w:val="a0"/>
    <w:uiPriority w:val="31"/>
    <w:qFormat/>
    <w:rsid w:val="00BC6B95"/>
    <w:rPr>
      <w:smallCaps/>
    </w:rPr>
  </w:style>
  <w:style w:type="character" w:styleId="aff7">
    <w:name w:val="Intense Reference"/>
    <w:uiPriority w:val="32"/>
    <w:qFormat/>
    <w:rsid w:val="00BC6B95"/>
    <w:rPr>
      <w:b/>
      <w:bCs/>
      <w:smallCaps/>
    </w:rPr>
  </w:style>
  <w:style w:type="character" w:styleId="aff8">
    <w:name w:val="Book Title"/>
    <w:basedOn w:val="a0"/>
    <w:uiPriority w:val="33"/>
    <w:qFormat/>
    <w:rsid w:val="00BC6B95"/>
    <w:rPr>
      <w:i/>
      <w:i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BC6B95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24">
    <w:name w:val="Сетка таблицы2"/>
    <w:basedOn w:val="a1"/>
    <w:next w:val="afa"/>
    <w:uiPriority w:val="59"/>
    <w:rsid w:val="00BC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0"/>
    <w:uiPriority w:val="9"/>
    <w:semiHidden/>
    <w:rsid w:val="00BC6B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C6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Денис</dc:creator>
  <cp:lastModifiedBy>Екатерина</cp:lastModifiedBy>
  <cp:revision>5</cp:revision>
  <cp:lastPrinted>2020-06-19T08:40:00Z</cp:lastPrinted>
  <dcterms:created xsi:type="dcterms:W3CDTF">2020-09-15T04:24:00Z</dcterms:created>
  <dcterms:modified xsi:type="dcterms:W3CDTF">2021-02-20T07:00:00Z</dcterms:modified>
</cp:coreProperties>
</file>