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29" w:rsidRDefault="00273683" w:rsidP="00D30B54">
      <w:pPr>
        <w:spacing w:after="6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E212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3413" w:rsidRPr="00CA3413" w:rsidRDefault="00CA3413" w:rsidP="00CA341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1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413" w:rsidRPr="00CA3413" w:rsidRDefault="00CA3413" w:rsidP="00D30B54">
      <w:pPr>
        <w:spacing w:after="0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1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A3413" w:rsidRPr="00CA3413" w:rsidRDefault="00CA3413" w:rsidP="00D30B54">
      <w:pPr>
        <w:spacing w:after="0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13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CA3413" w:rsidRPr="00CA3413" w:rsidRDefault="00CA3413" w:rsidP="00D30B5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13">
        <w:rPr>
          <w:rFonts w:ascii="Times New Roman" w:hAnsi="Times New Roman" w:cs="Times New Roman"/>
          <w:b/>
          <w:sz w:val="28"/>
          <w:szCs w:val="28"/>
        </w:rPr>
        <w:t>КАЛТУКСКОЕ МУНИЦИПАЛЬНОЕ ОБРАЗОВАНИЕ</w:t>
      </w:r>
    </w:p>
    <w:p w:rsidR="00CA3413" w:rsidRPr="00CA3413" w:rsidRDefault="00CA3413" w:rsidP="00D30B5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1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A3413" w:rsidRPr="00CA3413" w:rsidRDefault="00CA3413" w:rsidP="00D30B5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13">
        <w:rPr>
          <w:rFonts w:ascii="Times New Roman" w:hAnsi="Times New Roman" w:cs="Times New Roman"/>
          <w:b/>
          <w:sz w:val="28"/>
          <w:szCs w:val="28"/>
        </w:rPr>
        <w:t>КАЛТУКСКОГО СЕЛЬСКОГО ПОСЕЛЕНИЯ</w:t>
      </w:r>
    </w:p>
    <w:p w:rsidR="00CA3413" w:rsidRPr="00CA3413" w:rsidRDefault="00CA3413" w:rsidP="00D30B54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E2129" w:rsidRPr="00CA3413" w:rsidRDefault="00CA3413" w:rsidP="00CA3413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E2129" w:rsidRDefault="000445C3" w:rsidP="000445C3">
      <w:pPr>
        <w:pStyle w:val="Style3"/>
        <w:widowControl/>
        <w:tabs>
          <w:tab w:val="left" w:pos="4032"/>
        </w:tabs>
        <w:spacing w:before="86"/>
        <w:rPr>
          <w:sz w:val="20"/>
          <w:szCs w:val="20"/>
        </w:rPr>
      </w:pPr>
      <w:r>
        <w:rPr>
          <w:rStyle w:val="FontStyle11"/>
          <w:sz w:val="28"/>
          <w:szCs w:val="28"/>
        </w:rPr>
        <w:t xml:space="preserve">                              </w:t>
      </w:r>
      <w:r w:rsidR="00CA3413">
        <w:rPr>
          <w:rStyle w:val="FontStyle11"/>
          <w:sz w:val="28"/>
          <w:szCs w:val="28"/>
        </w:rPr>
        <w:t xml:space="preserve">                           </w:t>
      </w:r>
      <w:r>
        <w:rPr>
          <w:rStyle w:val="FontStyle11"/>
          <w:sz w:val="28"/>
          <w:szCs w:val="28"/>
        </w:rPr>
        <w:t xml:space="preserve"> </w:t>
      </w:r>
      <w:r w:rsidR="002E2129" w:rsidRPr="008369C9">
        <w:rPr>
          <w:rStyle w:val="FontStyle11"/>
          <w:sz w:val="28"/>
          <w:szCs w:val="28"/>
        </w:rPr>
        <w:t>№</w:t>
      </w:r>
      <w:r w:rsidR="002E212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41 от 22.10.2015 г.</w:t>
      </w:r>
    </w:p>
    <w:p w:rsidR="002E2129" w:rsidRDefault="002E2129" w:rsidP="002E2129">
      <w:pPr>
        <w:pStyle w:val="Style4"/>
        <w:widowControl/>
        <w:spacing w:line="240" w:lineRule="exact"/>
        <w:ind w:right="3226"/>
        <w:rPr>
          <w:sz w:val="20"/>
          <w:szCs w:val="20"/>
        </w:rPr>
      </w:pPr>
    </w:p>
    <w:p w:rsidR="002E2129" w:rsidRPr="00794001" w:rsidRDefault="002E2129" w:rsidP="00D30B54">
      <w:pPr>
        <w:pStyle w:val="Style4"/>
        <w:widowControl/>
        <w:spacing w:before="192" w:line="331" w:lineRule="exact"/>
        <w:ind w:left="851" w:right="3226"/>
        <w:rPr>
          <w:rStyle w:val="FontStyle13"/>
          <w:sz w:val="28"/>
          <w:szCs w:val="28"/>
        </w:rPr>
      </w:pPr>
      <w:r w:rsidRPr="00794001">
        <w:rPr>
          <w:rStyle w:val="FontStyle12"/>
          <w:sz w:val="28"/>
          <w:szCs w:val="28"/>
        </w:rPr>
        <w:t>Об утверждении схемы расположения земельного участка на кадастровом</w:t>
      </w:r>
      <w:r>
        <w:rPr>
          <w:rStyle w:val="FontStyle12"/>
          <w:sz w:val="28"/>
          <w:szCs w:val="28"/>
        </w:rPr>
        <w:t xml:space="preserve">     </w:t>
      </w:r>
      <w:r w:rsidRPr="00794001">
        <w:rPr>
          <w:rStyle w:val="FontStyle12"/>
          <w:sz w:val="28"/>
          <w:szCs w:val="28"/>
        </w:rPr>
        <w:t>плане</w:t>
      </w:r>
      <w:r>
        <w:rPr>
          <w:rStyle w:val="FontStyle12"/>
          <w:sz w:val="28"/>
          <w:szCs w:val="28"/>
        </w:rPr>
        <w:t xml:space="preserve"> территории</w:t>
      </w:r>
      <w:r w:rsidRPr="00794001">
        <w:rPr>
          <w:rStyle w:val="FontStyle12"/>
          <w:sz w:val="28"/>
          <w:szCs w:val="28"/>
        </w:rPr>
        <w:t xml:space="preserve"> </w:t>
      </w:r>
    </w:p>
    <w:p w:rsidR="002E2129" w:rsidRDefault="002E2129" w:rsidP="002E2129">
      <w:pPr>
        <w:pStyle w:val="Style5"/>
        <w:widowControl/>
        <w:spacing w:line="240" w:lineRule="exact"/>
        <w:rPr>
          <w:sz w:val="20"/>
          <w:szCs w:val="20"/>
        </w:rPr>
      </w:pPr>
    </w:p>
    <w:p w:rsidR="002E2129" w:rsidRPr="00794001" w:rsidRDefault="00D30B54" w:rsidP="00D30B54">
      <w:pPr>
        <w:pStyle w:val="Style5"/>
        <w:widowControl/>
        <w:spacing w:before="173" w:line="326" w:lineRule="exact"/>
        <w:ind w:left="851" w:hanging="8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2E2129" w:rsidRPr="00DC0773">
        <w:rPr>
          <w:rStyle w:val="FontStyle13"/>
          <w:sz w:val="28"/>
          <w:szCs w:val="28"/>
        </w:rPr>
        <w:t xml:space="preserve">Рассмотрев заявление </w:t>
      </w:r>
      <w:r w:rsidR="002E2129">
        <w:rPr>
          <w:rStyle w:val="FontStyle13"/>
          <w:sz w:val="28"/>
          <w:szCs w:val="28"/>
        </w:rPr>
        <w:t xml:space="preserve">Черных Николая Ивановича, </w:t>
      </w:r>
      <w:r w:rsidR="002E2129" w:rsidRPr="00DC0773">
        <w:rPr>
          <w:rStyle w:val="FontStyle13"/>
          <w:sz w:val="28"/>
          <w:szCs w:val="28"/>
        </w:rPr>
        <w:t>об утверждении</w:t>
      </w:r>
      <w:r w:rsidR="002E2129" w:rsidRPr="00794001">
        <w:rPr>
          <w:rStyle w:val="FontStyle13"/>
          <w:sz w:val="28"/>
          <w:szCs w:val="28"/>
        </w:rPr>
        <w:t xml:space="preserve"> схемы расположения земельного участка</w:t>
      </w:r>
      <w:r w:rsidR="002E2129">
        <w:rPr>
          <w:rStyle w:val="FontStyle13"/>
          <w:sz w:val="28"/>
          <w:szCs w:val="28"/>
        </w:rPr>
        <w:t xml:space="preserve"> на кадастровом плане территории,</w:t>
      </w:r>
      <w:r w:rsidR="002E2129" w:rsidRPr="00794001">
        <w:rPr>
          <w:rStyle w:val="FontStyle13"/>
          <w:sz w:val="28"/>
          <w:szCs w:val="28"/>
        </w:rPr>
        <w:t xml:space="preserve"> </w:t>
      </w:r>
      <w:r w:rsidR="002E2129" w:rsidRPr="00DC0773">
        <w:rPr>
          <w:rStyle w:val="FontStyle13"/>
          <w:sz w:val="28"/>
          <w:szCs w:val="28"/>
        </w:rPr>
        <w:t xml:space="preserve">руководствуясь </w:t>
      </w:r>
      <w:proofErr w:type="spellStart"/>
      <w:r w:rsidR="002E2129" w:rsidRPr="00DC0773">
        <w:rPr>
          <w:rStyle w:val="FontStyle13"/>
          <w:sz w:val="28"/>
          <w:szCs w:val="28"/>
        </w:rPr>
        <w:t>ст.ст</w:t>
      </w:r>
      <w:proofErr w:type="spellEnd"/>
      <w:r w:rsidR="002E2129">
        <w:rPr>
          <w:rStyle w:val="FontStyle13"/>
          <w:sz w:val="28"/>
          <w:szCs w:val="28"/>
        </w:rPr>
        <w:t>. 7, 11.9, 11.10, 39.2</w:t>
      </w:r>
      <w:r w:rsidR="002E2129" w:rsidRPr="00794001">
        <w:rPr>
          <w:rStyle w:val="FontStyle13"/>
          <w:sz w:val="28"/>
          <w:szCs w:val="28"/>
        </w:rPr>
        <w:t>, 3</w:t>
      </w:r>
      <w:r w:rsidR="002E2129">
        <w:rPr>
          <w:rStyle w:val="FontStyle13"/>
          <w:sz w:val="28"/>
          <w:szCs w:val="28"/>
        </w:rPr>
        <w:t xml:space="preserve">9.20 </w:t>
      </w:r>
      <w:r w:rsidR="002E2129" w:rsidRPr="00794001">
        <w:rPr>
          <w:rStyle w:val="FontStyle13"/>
          <w:sz w:val="28"/>
          <w:szCs w:val="28"/>
        </w:rPr>
        <w:t xml:space="preserve">Земельного </w:t>
      </w:r>
      <w:r w:rsidR="002E2129">
        <w:rPr>
          <w:rStyle w:val="FontStyle13"/>
          <w:sz w:val="28"/>
          <w:szCs w:val="28"/>
        </w:rPr>
        <w:t xml:space="preserve">кодекса Российской Федерации, Приказом Минэкономразвития России от 01.09.2014г. № 540 «Об утверждении классификатора видов разрешенного использования земельных участков» ст. 46 Устава Калтукского муниципального образования: </w:t>
      </w:r>
    </w:p>
    <w:p w:rsidR="00CA3413" w:rsidRDefault="00CA3413" w:rsidP="002E2129">
      <w:pPr>
        <w:pStyle w:val="Style6"/>
        <w:widowControl/>
        <w:spacing w:line="326" w:lineRule="exact"/>
        <w:rPr>
          <w:rStyle w:val="FontStyle13"/>
          <w:sz w:val="28"/>
          <w:szCs w:val="28"/>
        </w:rPr>
      </w:pPr>
    </w:p>
    <w:p w:rsidR="002E2129" w:rsidRPr="00794001" w:rsidRDefault="00D30B54" w:rsidP="00D30B54">
      <w:pPr>
        <w:pStyle w:val="Style6"/>
        <w:widowControl/>
        <w:spacing w:line="326" w:lineRule="exact"/>
        <w:ind w:left="851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</w:t>
      </w:r>
      <w:r w:rsidR="002E2129" w:rsidRPr="00794001">
        <w:rPr>
          <w:rStyle w:val="FontStyle13"/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площадью </w:t>
      </w:r>
      <w:r w:rsidR="002E2129">
        <w:rPr>
          <w:rStyle w:val="FontStyle13"/>
          <w:sz w:val="28"/>
          <w:szCs w:val="28"/>
        </w:rPr>
        <w:t>275</w:t>
      </w:r>
      <w:r w:rsidR="002E2129" w:rsidRPr="00794001">
        <w:rPr>
          <w:rStyle w:val="FontStyle13"/>
          <w:sz w:val="28"/>
          <w:szCs w:val="28"/>
        </w:rPr>
        <w:t xml:space="preserve"> </w:t>
      </w:r>
      <w:proofErr w:type="spellStart"/>
      <w:r w:rsidR="002E2129" w:rsidRPr="00794001">
        <w:rPr>
          <w:rStyle w:val="FontStyle13"/>
          <w:sz w:val="28"/>
          <w:szCs w:val="28"/>
        </w:rPr>
        <w:t>кв.м</w:t>
      </w:r>
      <w:proofErr w:type="spellEnd"/>
      <w:r w:rsidR="002E2129" w:rsidRPr="00794001">
        <w:rPr>
          <w:rStyle w:val="FontStyle13"/>
          <w:sz w:val="28"/>
          <w:szCs w:val="28"/>
        </w:rPr>
        <w:t>. категории земель населенных пунктов</w:t>
      </w:r>
      <w:r w:rsidR="002E2129">
        <w:rPr>
          <w:rStyle w:val="FontStyle13"/>
          <w:sz w:val="28"/>
          <w:szCs w:val="28"/>
        </w:rPr>
        <w:t>,</w:t>
      </w:r>
      <w:r w:rsidR="002E2129" w:rsidRPr="008369C9">
        <w:rPr>
          <w:sz w:val="28"/>
          <w:szCs w:val="28"/>
        </w:rPr>
        <w:t xml:space="preserve"> </w:t>
      </w:r>
      <w:r w:rsidR="002E2129">
        <w:rPr>
          <w:rStyle w:val="FontStyle13"/>
          <w:sz w:val="28"/>
          <w:szCs w:val="28"/>
        </w:rPr>
        <w:t xml:space="preserve">находящегося в территориальной зоне индивидуальной жилой застройки </w:t>
      </w:r>
      <w:r w:rsidR="002E2129" w:rsidRPr="00794001">
        <w:rPr>
          <w:rStyle w:val="FontStyle13"/>
          <w:sz w:val="28"/>
          <w:szCs w:val="28"/>
        </w:rPr>
        <w:t xml:space="preserve">для </w:t>
      </w:r>
      <w:r w:rsidR="002E2129">
        <w:rPr>
          <w:rStyle w:val="FontStyle13"/>
          <w:sz w:val="28"/>
          <w:szCs w:val="28"/>
        </w:rPr>
        <w:t>размещения магазина</w:t>
      </w:r>
      <w:r w:rsidR="002E2129" w:rsidRPr="00794001">
        <w:rPr>
          <w:rStyle w:val="FontStyle13"/>
          <w:sz w:val="28"/>
          <w:szCs w:val="28"/>
        </w:rPr>
        <w:t xml:space="preserve"> по адресу: Иркутская область, Братский район, </w:t>
      </w:r>
      <w:r w:rsidR="002E2129">
        <w:rPr>
          <w:rStyle w:val="FontStyle13"/>
          <w:sz w:val="28"/>
          <w:szCs w:val="28"/>
        </w:rPr>
        <w:t>с</w:t>
      </w:r>
      <w:r w:rsidR="002E2129" w:rsidRPr="00794001">
        <w:rPr>
          <w:rStyle w:val="FontStyle13"/>
          <w:sz w:val="28"/>
          <w:szCs w:val="28"/>
        </w:rPr>
        <w:t xml:space="preserve">. </w:t>
      </w:r>
      <w:r w:rsidR="002E2129">
        <w:rPr>
          <w:rStyle w:val="FontStyle13"/>
          <w:sz w:val="28"/>
          <w:szCs w:val="28"/>
        </w:rPr>
        <w:t>Калтук</w:t>
      </w:r>
      <w:r w:rsidR="002E2129" w:rsidRPr="00794001">
        <w:rPr>
          <w:rStyle w:val="FontStyle13"/>
          <w:sz w:val="28"/>
          <w:szCs w:val="28"/>
        </w:rPr>
        <w:t xml:space="preserve">, ул. </w:t>
      </w:r>
      <w:r w:rsidR="002E2129">
        <w:rPr>
          <w:rStyle w:val="FontStyle13"/>
          <w:sz w:val="28"/>
          <w:szCs w:val="28"/>
        </w:rPr>
        <w:t>Кооперативная</w:t>
      </w:r>
      <w:r w:rsidR="002E2129" w:rsidRPr="00794001">
        <w:rPr>
          <w:rStyle w:val="FontStyle13"/>
          <w:sz w:val="28"/>
          <w:szCs w:val="28"/>
        </w:rPr>
        <w:t xml:space="preserve">, </w:t>
      </w:r>
      <w:r w:rsidR="002E2129">
        <w:rPr>
          <w:rStyle w:val="FontStyle13"/>
          <w:sz w:val="28"/>
          <w:szCs w:val="28"/>
        </w:rPr>
        <w:t>1А</w:t>
      </w:r>
      <w:r w:rsidR="002E2129" w:rsidRPr="00794001">
        <w:rPr>
          <w:rStyle w:val="FontStyle13"/>
          <w:sz w:val="28"/>
          <w:szCs w:val="28"/>
        </w:rPr>
        <w:t>.</w:t>
      </w:r>
    </w:p>
    <w:p w:rsidR="002E2129" w:rsidRDefault="002E2129" w:rsidP="002E2129">
      <w:pPr>
        <w:pStyle w:val="Style7"/>
        <w:widowControl/>
        <w:spacing w:line="240" w:lineRule="exact"/>
        <w:ind w:left="6274"/>
        <w:jc w:val="both"/>
        <w:rPr>
          <w:sz w:val="20"/>
          <w:szCs w:val="20"/>
        </w:rPr>
      </w:pPr>
    </w:p>
    <w:p w:rsidR="002E2129" w:rsidRDefault="002E2129" w:rsidP="002E2129">
      <w:pPr>
        <w:pStyle w:val="Style7"/>
        <w:widowControl/>
        <w:spacing w:line="240" w:lineRule="exact"/>
        <w:ind w:left="6274"/>
        <w:jc w:val="both"/>
        <w:rPr>
          <w:sz w:val="20"/>
          <w:szCs w:val="20"/>
        </w:rPr>
      </w:pPr>
    </w:p>
    <w:p w:rsidR="002E2129" w:rsidRDefault="002E2129" w:rsidP="002E2129">
      <w:pPr>
        <w:pStyle w:val="Style7"/>
        <w:widowControl/>
        <w:jc w:val="both"/>
        <w:rPr>
          <w:rStyle w:val="FontStyle12"/>
          <w:b w:val="0"/>
          <w:sz w:val="28"/>
          <w:szCs w:val="28"/>
        </w:rPr>
      </w:pPr>
    </w:p>
    <w:p w:rsidR="002E2129" w:rsidRDefault="002E2129" w:rsidP="002E2129">
      <w:pPr>
        <w:pStyle w:val="Style7"/>
        <w:widowControl/>
        <w:jc w:val="both"/>
        <w:rPr>
          <w:rStyle w:val="FontStyle12"/>
          <w:sz w:val="28"/>
          <w:szCs w:val="28"/>
        </w:rPr>
      </w:pPr>
    </w:p>
    <w:p w:rsidR="002E2129" w:rsidRPr="008369C9" w:rsidRDefault="002E2129" w:rsidP="00D30B54">
      <w:pPr>
        <w:pStyle w:val="Style7"/>
        <w:widowControl/>
        <w:ind w:left="851"/>
        <w:jc w:val="both"/>
        <w:rPr>
          <w:rStyle w:val="FontStyle12"/>
          <w:sz w:val="28"/>
          <w:szCs w:val="28"/>
        </w:rPr>
      </w:pPr>
      <w:r w:rsidRPr="008369C9">
        <w:rPr>
          <w:rStyle w:val="FontStyle12"/>
          <w:sz w:val="28"/>
          <w:szCs w:val="28"/>
        </w:rPr>
        <w:t>Глава Калтукского</w:t>
      </w:r>
    </w:p>
    <w:p w:rsidR="002E2129" w:rsidRDefault="002E2129" w:rsidP="00D30B54">
      <w:pPr>
        <w:spacing w:after="6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69C9">
        <w:rPr>
          <w:rStyle w:val="FontStyle12"/>
          <w:sz w:val="28"/>
          <w:szCs w:val="28"/>
        </w:rPr>
        <w:t xml:space="preserve">муниципального образования                           </w:t>
      </w:r>
      <w:r>
        <w:rPr>
          <w:rStyle w:val="FontStyle12"/>
          <w:sz w:val="28"/>
          <w:szCs w:val="28"/>
        </w:rPr>
        <w:t xml:space="preserve">          </w:t>
      </w:r>
      <w:r w:rsidR="00D30B54">
        <w:rPr>
          <w:rStyle w:val="FontStyle12"/>
          <w:sz w:val="28"/>
          <w:szCs w:val="28"/>
        </w:rPr>
        <w:t xml:space="preserve">                    </w:t>
      </w:r>
      <w:r>
        <w:rPr>
          <w:rStyle w:val="FontStyle12"/>
          <w:sz w:val="28"/>
          <w:szCs w:val="28"/>
        </w:rPr>
        <w:t xml:space="preserve">  </w:t>
      </w:r>
      <w:r w:rsidRPr="008369C9">
        <w:rPr>
          <w:rStyle w:val="FontStyle12"/>
          <w:sz w:val="28"/>
          <w:szCs w:val="28"/>
        </w:rPr>
        <w:t xml:space="preserve">  Гутенко А.</w:t>
      </w:r>
      <w:proofErr w:type="gramStart"/>
      <w:r w:rsidRPr="008369C9">
        <w:rPr>
          <w:rStyle w:val="FontStyle12"/>
          <w:sz w:val="28"/>
          <w:szCs w:val="28"/>
        </w:rPr>
        <w:t>Ю</w:t>
      </w:r>
      <w:proofErr w:type="gramEnd"/>
    </w:p>
    <w:p w:rsidR="002E2129" w:rsidRDefault="002E2129" w:rsidP="0027368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7368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7368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73683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E2129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E2129" w:rsidRDefault="002E2129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129" w:rsidRDefault="002E2129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13" w:rsidRDefault="00CA3413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13" w:rsidRDefault="00CA3413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13" w:rsidRDefault="00CA3413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13" w:rsidRDefault="00CA3413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5B8A" w:rsidRPr="00273683" w:rsidRDefault="002E2129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3683">
        <w:rPr>
          <w:rFonts w:ascii="Times New Roman" w:hAnsi="Times New Roman" w:cs="Times New Roman"/>
          <w:sz w:val="24"/>
          <w:szCs w:val="24"/>
        </w:rPr>
        <w:t>УТВЕРЖДЕНА</w:t>
      </w:r>
    </w:p>
    <w:p w:rsidR="001C0DAE" w:rsidRPr="00273683" w:rsidRDefault="001C0DAE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6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5F1184" w:rsidRPr="00273683">
        <w:rPr>
          <w:rFonts w:ascii="Times New Roman" w:hAnsi="Times New Roman" w:cs="Times New Roman"/>
          <w:sz w:val="24"/>
          <w:szCs w:val="24"/>
        </w:rPr>
        <w:t xml:space="preserve">     </w:t>
      </w:r>
      <w:r w:rsidRPr="00273683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</w:p>
    <w:p w:rsidR="001C0DAE" w:rsidRPr="00273683" w:rsidRDefault="001C0DAE" w:rsidP="002E2129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683">
        <w:rPr>
          <w:rFonts w:ascii="Times New Roman" w:hAnsi="Times New Roman" w:cs="Times New Roman"/>
          <w:sz w:val="24"/>
          <w:szCs w:val="24"/>
        </w:rPr>
        <w:t xml:space="preserve">Калтукского муниципального образования </w:t>
      </w:r>
    </w:p>
    <w:p w:rsidR="001C0DAE" w:rsidRPr="00273683" w:rsidRDefault="000445C3" w:rsidP="002E2129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3683">
        <w:rPr>
          <w:rFonts w:ascii="Times New Roman" w:hAnsi="Times New Roman" w:cs="Times New Roman"/>
          <w:sz w:val="24"/>
          <w:szCs w:val="24"/>
        </w:rPr>
        <w:t>О</w:t>
      </w:r>
      <w:r w:rsidR="001C0DAE" w:rsidRPr="002736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22.10.2015 г.</w:t>
      </w:r>
      <w:r w:rsidR="001C0DAE" w:rsidRPr="00273683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5852CE" w:rsidRPr="00273683" w:rsidRDefault="005852CE" w:rsidP="005852C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3">
        <w:rPr>
          <w:rFonts w:ascii="Times New Roman" w:hAnsi="Times New Roman" w:cs="Times New Roman"/>
          <w:b/>
          <w:sz w:val="24"/>
          <w:szCs w:val="24"/>
        </w:rPr>
        <w:t>Схема расположения земельного участка на кадастровом плане территории</w:t>
      </w:r>
    </w:p>
    <w:tbl>
      <w:tblPr>
        <w:tblStyle w:val="a3"/>
        <w:tblpPr w:leftFromText="180" w:rightFromText="180" w:vertAnchor="text" w:horzAnchor="margin" w:tblpY="4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E11979" w:rsidRPr="00273683" w:rsidTr="00D30B54">
        <w:trPr>
          <w:trHeight w:val="170"/>
        </w:trPr>
        <w:tc>
          <w:tcPr>
            <w:tcW w:w="10988" w:type="dxa"/>
            <w:gridSpan w:val="3"/>
            <w:vAlign w:val="center"/>
          </w:tcPr>
          <w:p w:rsidR="00E11979" w:rsidRPr="00273683" w:rsidRDefault="00E11979" w:rsidP="00D30B5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Условный номер земельного участка   </w:t>
            </w: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-------------------------------------------------------------------------------</w:t>
            </w:r>
          </w:p>
        </w:tc>
      </w:tr>
      <w:tr w:rsidR="00E11979" w:rsidRPr="00273683" w:rsidTr="00D30B54">
        <w:trPr>
          <w:trHeight w:val="170"/>
        </w:trPr>
        <w:tc>
          <w:tcPr>
            <w:tcW w:w="10988" w:type="dxa"/>
            <w:gridSpan w:val="3"/>
            <w:vAlign w:val="center"/>
          </w:tcPr>
          <w:p w:rsidR="00E11979" w:rsidRPr="00273683" w:rsidRDefault="00E11979" w:rsidP="00D30B54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земельного участка                                           </w:t>
            </w:r>
            <w:r w:rsidR="009F6A11"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683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кв.м.</w:t>
            </w:r>
          </w:p>
        </w:tc>
      </w:tr>
      <w:tr w:rsidR="00E11979" w:rsidRPr="00273683" w:rsidTr="00D30B54">
        <w:tc>
          <w:tcPr>
            <w:tcW w:w="3662" w:type="dxa"/>
            <w:vMerge w:val="restart"/>
          </w:tcPr>
          <w:p w:rsidR="00E11979" w:rsidRPr="00273683" w:rsidRDefault="00E11979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  <w:p w:rsidR="00E11979" w:rsidRPr="00273683" w:rsidRDefault="00E11979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характерных точек границ</w:t>
            </w:r>
          </w:p>
        </w:tc>
        <w:tc>
          <w:tcPr>
            <w:tcW w:w="7326" w:type="dxa"/>
            <w:gridSpan w:val="2"/>
            <w:vAlign w:val="center"/>
          </w:tcPr>
          <w:p w:rsidR="00E11979" w:rsidRPr="00273683" w:rsidRDefault="00E11979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Координаты, </w:t>
            </w:r>
            <w:proofErr w:type="gramStart"/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</w:tr>
      <w:tr w:rsidR="00E11979" w:rsidRPr="00273683" w:rsidTr="00D30B54">
        <w:tc>
          <w:tcPr>
            <w:tcW w:w="3662" w:type="dxa"/>
            <w:vMerge/>
          </w:tcPr>
          <w:p w:rsidR="00E11979" w:rsidRPr="00273683" w:rsidRDefault="00E11979" w:rsidP="00D30B54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vAlign w:val="center"/>
          </w:tcPr>
          <w:p w:rsidR="00E11979" w:rsidRPr="00273683" w:rsidRDefault="00783CAA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663" w:type="dxa"/>
            <w:vAlign w:val="center"/>
          </w:tcPr>
          <w:p w:rsidR="00E11979" w:rsidRPr="00273683" w:rsidRDefault="00783CAA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E11979" w:rsidRPr="00273683" w:rsidTr="00D30B54">
        <w:tc>
          <w:tcPr>
            <w:tcW w:w="3662" w:type="dxa"/>
            <w:vAlign w:val="center"/>
          </w:tcPr>
          <w:p w:rsidR="00E11979" w:rsidRPr="00273683" w:rsidRDefault="00E11979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E11979" w:rsidRPr="00273683" w:rsidRDefault="00E11979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63" w:type="dxa"/>
            <w:vAlign w:val="center"/>
          </w:tcPr>
          <w:p w:rsidR="00E11979" w:rsidRPr="00273683" w:rsidRDefault="00E11979" w:rsidP="00D30B5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73683" w:rsidRPr="00273683" w:rsidTr="00D30B54">
        <w:trPr>
          <w:trHeight w:val="57"/>
        </w:trPr>
        <w:tc>
          <w:tcPr>
            <w:tcW w:w="3662" w:type="dxa"/>
          </w:tcPr>
          <w:p w:rsidR="00273683" w:rsidRPr="00273683" w:rsidRDefault="00273683" w:rsidP="00D30B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762766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3167874</w:t>
            </w:r>
          </w:p>
        </w:tc>
      </w:tr>
      <w:tr w:rsidR="00273683" w:rsidRPr="00273683" w:rsidTr="00D30B54">
        <w:trPr>
          <w:trHeight w:val="57"/>
        </w:trPr>
        <w:tc>
          <w:tcPr>
            <w:tcW w:w="3662" w:type="dxa"/>
          </w:tcPr>
          <w:p w:rsidR="00273683" w:rsidRPr="00273683" w:rsidRDefault="00273683" w:rsidP="00D30B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762764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3167881</w:t>
            </w:r>
          </w:p>
        </w:tc>
      </w:tr>
      <w:tr w:rsidR="00273683" w:rsidRPr="00273683" w:rsidTr="00D30B54">
        <w:trPr>
          <w:trHeight w:val="57"/>
        </w:trPr>
        <w:tc>
          <w:tcPr>
            <w:tcW w:w="3662" w:type="dxa"/>
          </w:tcPr>
          <w:p w:rsidR="00273683" w:rsidRPr="00273683" w:rsidRDefault="00273683" w:rsidP="00D30B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762760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3167891</w:t>
            </w:r>
          </w:p>
        </w:tc>
      </w:tr>
      <w:tr w:rsidR="00273683" w:rsidRPr="00273683" w:rsidTr="00D30B54">
        <w:trPr>
          <w:trHeight w:val="57"/>
        </w:trPr>
        <w:tc>
          <w:tcPr>
            <w:tcW w:w="3662" w:type="dxa"/>
          </w:tcPr>
          <w:p w:rsidR="00273683" w:rsidRPr="00273683" w:rsidRDefault="00273683" w:rsidP="00D30B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762759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3167893</w:t>
            </w:r>
          </w:p>
        </w:tc>
      </w:tr>
      <w:tr w:rsidR="00273683" w:rsidRPr="00273683" w:rsidTr="00D30B54">
        <w:trPr>
          <w:trHeight w:val="57"/>
        </w:trPr>
        <w:tc>
          <w:tcPr>
            <w:tcW w:w="3662" w:type="dxa"/>
          </w:tcPr>
          <w:p w:rsidR="00273683" w:rsidRPr="00273683" w:rsidRDefault="00273683" w:rsidP="00D30B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762746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3167888</w:t>
            </w:r>
          </w:p>
        </w:tc>
      </w:tr>
      <w:tr w:rsidR="00273683" w:rsidRPr="00273683" w:rsidTr="00D30B54">
        <w:trPr>
          <w:trHeight w:val="57"/>
        </w:trPr>
        <w:tc>
          <w:tcPr>
            <w:tcW w:w="3662" w:type="dxa"/>
          </w:tcPr>
          <w:p w:rsidR="00273683" w:rsidRPr="00273683" w:rsidRDefault="00273683" w:rsidP="00D30B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762747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3167886</w:t>
            </w:r>
          </w:p>
        </w:tc>
      </w:tr>
      <w:tr w:rsidR="00273683" w:rsidRPr="00273683" w:rsidTr="00D30B54">
        <w:trPr>
          <w:trHeight w:val="57"/>
        </w:trPr>
        <w:tc>
          <w:tcPr>
            <w:tcW w:w="3662" w:type="dxa"/>
          </w:tcPr>
          <w:p w:rsidR="00273683" w:rsidRPr="00273683" w:rsidRDefault="00273683" w:rsidP="00D30B5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762753</w:t>
            </w:r>
          </w:p>
        </w:tc>
        <w:tc>
          <w:tcPr>
            <w:tcW w:w="3663" w:type="dxa"/>
            <w:vAlign w:val="center"/>
          </w:tcPr>
          <w:p w:rsidR="00273683" w:rsidRPr="00273683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sz w:val="24"/>
                <w:szCs w:val="24"/>
              </w:rPr>
              <w:t>3167870</w:t>
            </w:r>
          </w:p>
        </w:tc>
      </w:tr>
      <w:tr w:rsidR="00E11979" w:rsidTr="00D30B54">
        <w:tc>
          <w:tcPr>
            <w:tcW w:w="10988" w:type="dxa"/>
            <w:gridSpan w:val="3"/>
            <w:tcBorders>
              <w:top w:val="double" w:sz="4" w:space="0" w:color="auto"/>
            </w:tcBorders>
          </w:tcPr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273683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1FB2DD7" wp14:editId="1C1A3FB7">
                  <wp:simplePos x="0" y="0"/>
                  <wp:positionH relativeFrom="column">
                    <wp:posOffset>1201558</wp:posOffset>
                  </wp:positionH>
                  <wp:positionV relativeFrom="paragraph">
                    <wp:posOffset>-1270</wp:posOffset>
                  </wp:positionV>
                  <wp:extent cx="4453089" cy="2568271"/>
                  <wp:effectExtent l="19050" t="19050" r="23661" b="22529"/>
                  <wp:wrapTight wrapText="bothSides">
                    <wp:wrapPolygon edited="0">
                      <wp:start x="-92" y="-160"/>
                      <wp:lineTo x="-92" y="21789"/>
                      <wp:lineTo x="21715" y="21789"/>
                      <wp:lineTo x="21715" y="-160"/>
                      <wp:lineTo x="-92" y="-160"/>
                    </wp:wrapPolygon>
                  </wp:wrapTight>
                  <wp:docPr id="1" name="Рисунок 0" descr="растр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тр.bmp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3089" cy="2568271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79" w:rsidRDefault="00E11979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AA" w:rsidRPr="00273683" w:rsidRDefault="00273683" w:rsidP="00D30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масштаб 1:</w:t>
            </w:r>
            <w:r w:rsidR="009F6A11"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F1184"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83CAA" w:rsidRPr="00273683" w:rsidRDefault="00783CAA" w:rsidP="00D30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CAA" w:rsidRPr="00273683" w:rsidRDefault="00A8470F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Овал 1" o:spid="_x0000_s1027" style="position:absolute;margin-left:172.6pt;margin-top:1.9pt;width:4.25pt;height: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" fillcolor="black"/>
              </w:pict>
            </w:r>
            <w:r w:rsidR="005F1184"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условные обозначения:     </w:t>
            </w:r>
            <w:r w:rsidR="009F6A11"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F1184" w:rsidRPr="002736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3683">
              <w:rPr>
                <w:rFonts w:ascii="Times New Roman" w:hAnsi="Times New Roman" w:cs="Times New Roman"/>
                <w:sz w:val="24"/>
                <w:szCs w:val="24"/>
              </w:rPr>
              <w:t>1    -</w:t>
            </w:r>
            <w:r w:rsidR="005F1184" w:rsidRPr="0027368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характерная точка границы земельного участка</w:t>
            </w:r>
          </w:p>
          <w:p w:rsidR="009F6A11" w:rsidRDefault="00A8470F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26" style="position:absolute;z-index:251659264;visibility:visible" from="161.55pt,8.5pt" to="190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C3TwIAAFg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" strokecolor="red" strokeweight="1.5pt"/>
              </w:pict>
            </w:r>
            <w:r w:rsidR="005F1184" w:rsidRPr="002736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2736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184" w:rsidRPr="00273683">
              <w:rPr>
                <w:rFonts w:ascii="Times New Roman" w:hAnsi="Times New Roman" w:cs="Times New Roman"/>
                <w:sz w:val="24"/>
                <w:szCs w:val="24"/>
              </w:rPr>
              <w:t xml:space="preserve"> - граница земельного участка</w:t>
            </w: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683" w:rsidRPr="00273683" w:rsidRDefault="00273683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A11" w:rsidRPr="005F1184" w:rsidRDefault="009F6A11" w:rsidP="00D30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DAE" w:rsidRDefault="001C0DAE" w:rsidP="001C0DAE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0DAE" w:rsidRPr="001C0DAE" w:rsidRDefault="001C0DAE" w:rsidP="001C0DAE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DAE" w:rsidRPr="001C0DAE" w:rsidSect="001C0D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DAE"/>
    <w:rsid w:val="000445C3"/>
    <w:rsid w:val="0016449A"/>
    <w:rsid w:val="00165B8A"/>
    <w:rsid w:val="001C0DAE"/>
    <w:rsid w:val="00273683"/>
    <w:rsid w:val="002D4740"/>
    <w:rsid w:val="002E2129"/>
    <w:rsid w:val="005852CE"/>
    <w:rsid w:val="005F1184"/>
    <w:rsid w:val="00783CAA"/>
    <w:rsid w:val="009F6A11"/>
    <w:rsid w:val="00A8470F"/>
    <w:rsid w:val="00C630E4"/>
    <w:rsid w:val="00CA3413"/>
    <w:rsid w:val="00D30B54"/>
    <w:rsid w:val="00E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7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2E2129"/>
    <w:pPr>
      <w:widowControl w:val="0"/>
      <w:autoSpaceDE w:val="0"/>
      <w:autoSpaceDN w:val="0"/>
      <w:adjustRightInd w:val="0"/>
      <w:spacing w:after="0" w:line="3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E2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E2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E2129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E2129"/>
    <w:pPr>
      <w:widowControl w:val="0"/>
      <w:autoSpaceDE w:val="0"/>
      <w:autoSpaceDN w:val="0"/>
      <w:adjustRightInd w:val="0"/>
      <w:spacing w:after="0" w:line="32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E2129"/>
    <w:pPr>
      <w:widowControl w:val="0"/>
      <w:autoSpaceDE w:val="0"/>
      <w:autoSpaceDN w:val="0"/>
      <w:adjustRightInd w:val="0"/>
      <w:spacing w:after="0" w:line="328" w:lineRule="exact"/>
      <w:ind w:firstLine="7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E21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21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2E21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2E212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Саша</cp:lastModifiedBy>
  <cp:revision>2</cp:revision>
  <dcterms:created xsi:type="dcterms:W3CDTF">2016-05-26T06:02:00Z</dcterms:created>
  <dcterms:modified xsi:type="dcterms:W3CDTF">2016-05-26T06:02:00Z</dcterms:modified>
</cp:coreProperties>
</file>