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00000" w14:textId="77777777" w:rsidR="00D54200" w:rsidRDefault="00D96A9B">
      <w:pPr>
        <w:pStyle w:val="ConsPlusNormal"/>
        <w:widowControl/>
        <w:jc w:val="center"/>
        <w:rPr>
          <w:rFonts w:ascii="Times New Roman" w:hAnsi="Times New Roman"/>
          <w:b/>
          <w:caps/>
          <w:sz w:val="27"/>
        </w:rPr>
      </w:pPr>
      <w:r>
        <w:rPr>
          <w:rFonts w:ascii="Times New Roman" w:hAnsi="Times New Roman"/>
          <w:b/>
          <w:caps/>
          <w:sz w:val="28"/>
        </w:rPr>
        <w:t>С 1 июля 2026 года вступили в силу изменения в Земельный кодекс РФ</w:t>
      </w:r>
    </w:p>
    <w:p w14:paraId="05000000" w14:textId="77777777" w:rsidR="00D54200" w:rsidRDefault="00D54200">
      <w:pPr>
        <w:pStyle w:val="ConsPlusNormal"/>
        <w:widowControl/>
        <w:jc w:val="center"/>
        <w:rPr>
          <w:rFonts w:ascii="Times New Roman" w:hAnsi="Times New Roman"/>
          <w:b/>
          <w:sz w:val="27"/>
        </w:rPr>
      </w:pPr>
    </w:p>
    <w:p w14:paraId="06000000" w14:textId="37443B1C" w:rsidR="00D54200" w:rsidRDefault="009513EA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С </w:t>
      </w:r>
      <w:r w:rsidR="00D96A9B">
        <w:rPr>
          <w:rStyle w:val="1"/>
          <w:rFonts w:ascii="Times New Roman" w:hAnsi="Times New Roman"/>
          <w:sz w:val="28"/>
        </w:rPr>
        <w:t>1 июля 2026 года вступил</w:t>
      </w:r>
      <w:r w:rsidR="00D96A9B">
        <w:rPr>
          <w:rStyle w:val="1"/>
          <w:rFonts w:ascii="Times New Roman" w:hAnsi="Times New Roman"/>
          <w:sz w:val="28"/>
        </w:rPr>
        <w:t xml:space="preserve"> в силу </w:t>
      </w:r>
      <w:r w:rsidR="00D96A9B">
        <w:rPr>
          <w:rStyle w:val="1"/>
          <w:rFonts w:ascii="Times New Roman" w:hAnsi="Times New Roman"/>
          <w:sz w:val="28"/>
        </w:rPr>
        <w:t>Федеральны</w:t>
      </w:r>
      <w:r>
        <w:rPr>
          <w:rStyle w:val="1"/>
          <w:rFonts w:ascii="Times New Roman" w:hAnsi="Times New Roman"/>
          <w:sz w:val="28"/>
        </w:rPr>
        <w:t>й</w:t>
      </w:r>
      <w:r w:rsidR="00D96A9B">
        <w:rPr>
          <w:rStyle w:val="1"/>
          <w:rFonts w:ascii="Times New Roman" w:hAnsi="Times New Roman"/>
          <w:sz w:val="28"/>
        </w:rPr>
        <w:t xml:space="preserve"> закон</w:t>
      </w:r>
      <w:r w:rsidR="00D96A9B">
        <w:rPr>
          <w:rStyle w:val="1"/>
          <w:rFonts w:ascii="Times New Roman" w:hAnsi="Times New Roman"/>
          <w:sz w:val="28"/>
        </w:rPr>
        <w:t xml:space="preserve"> </w:t>
      </w:r>
      <w:r w:rsidR="00D96A9B">
        <w:rPr>
          <w:rStyle w:val="1"/>
          <w:rFonts w:ascii="Times New Roman" w:hAnsi="Times New Roman"/>
          <w:sz w:val="28"/>
        </w:rPr>
        <w:t>от 29 декабря 2025 года №577-ФЗ «О внесении изменений в Федеральный закон «О защите конкуренции» и отдельные законодательные акты Российской Федерации»</w:t>
      </w:r>
      <w:r>
        <w:rPr>
          <w:rStyle w:val="1"/>
          <w:rFonts w:ascii="Times New Roman" w:hAnsi="Times New Roman"/>
          <w:sz w:val="28"/>
        </w:rPr>
        <w:t>, согласно которому:</w:t>
      </w:r>
    </w:p>
    <w:p w14:paraId="02CF8FC0" w14:textId="77777777" w:rsidR="009513EA" w:rsidRDefault="009513EA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513EA">
        <w:rPr>
          <w:rFonts w:ascii="Times New Roman" w:hAnsi="Times New Roman"/>
          <w:sz w:val="28"/>
        </w:rPr>
        <w:t xml:space="preserve">торги проводят в форме аукциона на электронной площадке, если законом не определено иное; </w:t>
      </w:r>
    </w:p>
    <w:p w14:paraId="435C8443" w14:textId="6213C3CC" w:rsidR="009513EA" w:rsidRDefault="009513EA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513EA">
        <w:rPr>
          <w:rFonts w:ascii="Times New Roman" w:hAnsi="Times New Roman"/>
          <w:sz w:val="28"/>
        </w:rPr>
        <w:t>процедуру обеспечивают электронные площадки, которые указаны в перечне, утв</w:t>
      </w:r>
      <w:r>
        <w:rPr>
          <w:rFonts w:ascii="Times New Roman" w:hAnsi="Times New Roman"/>
          <w:sz w:val="28"/>
        </w:rPr>
        <w:t>ержденном</w:t>
      </w:r>
      <w:r w:rsidRPr="009513EA">
        <w:rPr>
          <w:rFonts w:ascii="Times New Roman" w:hAnsi="Times New Roman"/>
          <w:sz w:val="28"/>
        </w:rPr>
        <w:t xml:space="preserve"> распоряжением </w:t>
      </w:r>
      <w:r>
        <w:rPr>
          <w:rFonts w:ascii="Times New Roman" w:hAnsi="Times New Roman"/>
          <w:sz w:val="28"/>
        </w:rPr>
        <w:t xml:space="preserve">Правительства РФ </w:t>
      </w:r>
      <w:r w:rsidRPr="009513EA">
        <w:rPr>
          <w:rFonts w:ascii="Times New Roman" w:hAnsi="Times New Roman"/>
          <w:sz w:val="28"/>
        </w:rPr>
        <w:t xml:space="preserve">№1447-р от 12.07.2018; </w:t>
      </w:r>
    </w:p>
    <w:p w14:paraId="02E7899D" w14:textId="77777777" w:rsidR="009513EA" w:rsidRDefault="009513EA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</w:t>
      </w:r>
      <w:r w:rsidRPr="009513EA">
        <w:rPr>
          <w:rFonts w:ascii="Times New Roman" w:hAnsi="Times New Roman"/>
          <w:sz w:val="28"/>
        </w:rPr>
        <w:t xml:space="preserve">з статьи 39.13 ЗК РФ исключили пункт 3.2, который требовал указывать в извещении размер платы оператору электронной площадки за участие в процедуре; </w:t>
      </w:r>
    </w:p>
    <w:p w14:paraId="07000000" w14:textId="008A97E7" w:rsidR="00D54200" w:rsidRDefault="009513EA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</w:t>
      </w:r>
      <w:r w:rsidRPr="009513EA">
        <w:rPr>
          <w:rFonts w:ascii="Times New Roman" w:hAnsi="Times New Roman"/>
          <w:sz w:val="28"/>
        </w:rPr>
        <w:t xml:space="preserve">татью 39.13 ЗК РФ дополнили новыми пунктами (6.1, 6.2, 10.1). Теперь оператор электронной площадки обязан вернуть задаток в течение трёх рабочих дней в нескольких ситуациях: при отзыве заявки до окончания срока приёма, после подписания протокола (если заявка отозвана уже после окончания срока), при оформлении протокола рассмотрения заявок (если заявителя не допустили к процедуре), при подписании протокола победителем или тем, кто сделал предпоследнее предложение. </w:t>
      </w:r>
    </w:p>
    <w:p w14:paraId="08000000" w14:textId="77777777" w:rsidR="00D54200" w:rsidRDefault="00D54200">
      <w:pPr>
        <w:spacing w:after="0"/>
        <w:ind w:firstLine="540"/>
        <w:jc w:val="both"/>
        <w:rPr>
          <w:rFonts w:ascii="Times New Roman" w:hAnsi="Times New Roman"/>
          <w:sz w:val="28"/>
        </w:rPr>
      </w:pPr>
    </w:p>
    <w:p w14:paraId="09000000" w14:textId="77777777" w:rsidR="00D54200" w:rsidRDefault="00D54200">
      <w:pPr>
        <w:spacing w:after="0"/>
        <w:ind w:firstLine="540"/>
        <w:jc w:val="both"/>
        <w:rPr>
          <w:sz w:val="28"/>
        </w:rPr>
      </w:pPr>
    </w:p>
    <w:p w14:paraId="0A000000" w14:textId="77777777" w:rsidR="00D54200" w:rsidRDefault="00D96A9B">
      <w:pPr>
        <w:spacing w:after="0"/>
        <w:ind w:left="637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помощник прокурора Братского района </w:t>
      </w:r>
    </w:p>
    <w:p w14:paraId="0B000000" w14:textId="77777777" w:rsidR="00D54200" w:rsidRDefault="00D54200">
      <w:pPr>
        <w:spacing w:after="0"/>
        <w:ind w:left="6379"/>
        <w:rPr>
          <w:rFonts w:ascii="Times New Roman" w:hAnsi="Times New Roman"/>
          <w:sz w:val="28"/>
        </w:rPr>
      </w:pPr>
    </w:p>
    <w:p w14:paraId="0C000000" w14:textId="77777777" w:rsidR="00D54200" w:rsidRDefault="00D96A9B">
      <w:pPr>
        <w:spacing w:after="0"/>
        <w:ind w:left="637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Ефимов Д.А.</w:t>
      </w:r>
    </w:p>
    <w:p w14:paraId="0D000000" w14:textId="77777777" w:rsidR="00D54200" w:rsidRDefault="00D54200">
      <w:pPr>
        <w:pStyle w:val="ConsPlusNormal"/>
        <w:widowControl/>
        <w:jc w:val="both"/>
      </w:pPr>
    </w:p>
    <w:sectPr w:rsidR="00D54200">
      <w:footerReference w:type="default" r:id="rId6"/>
      <w:footerReference w:type="first" r:id="rId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FEBF1" w14:textId="77777777" w:rsidR="00D96A9B" w:rsidRDefault="00D96A9B">
      <w:pPr>
        <w:spacing w:after="0" w:line="240" w:lineRule="auto"/>
      </w:pPr>
      <w:r>
        <w:separator/>
      </w:r>
    </w:p>
  </w:endnote>
  <w:endnote w:type="continuationSeparator" w:id="0">
    <w:p w14:paraId="79F17C45" w14:textId="77777777" w:rsidR="00D96A9B" w:rsidRDefault="00D96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00000" w14:textId="77777777" w:rsidR="00D54200" w:rsidRDefault="00D54200">
    <w:pPr>
      <w:pStyle w:val="ConsPlusNormal"/>
      <w:widowControl/>
      <w:pBdr>
        <w:bottom w:val="single" w:sz="12" w:space="0" w:color="000000"/>
      </w:pBdr>
      <w:jc w:val="center"/>
      <w:rPr>
        <w:sz w:val="2"/>
      </w:rPr>
    </w:pPr>
  </w:p>
  <w:p w14:paraId="03000000" w14:textId="77777777" w:rsidR="00D54200" w:rsidRDefault="00D54200">
    <w:pPr>
      <w:pStyle w:val="ConsPlusNormal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0000" w14:textId="77777777" w:rsidR="00D54200" w:rsidRDefault="00D54200">
    <w:pPr>
      <w:pStyle w:val="ConsPlusNormal"/>
      <w:widowControl/>
      <w:pBdr>
        <w:bottom w:val="single" w:sz="12" w:space="0" w:color="000000"/>
      </w:pBdr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F79FE" w14:textId="77777777" w:rsidR="00D96A9B" w:rsidRDefault="00D96A9B">
      <w:pPr>
        <w:spacing w:after="0" w:line="240" w:lineRule="auto"/>
      </w:pPr>
      <w:r>
        <w:separator/>
      </w:r>
    </w:p>
  </w:footnote>
  <w:footnote w:type="continuationSeparator" w:id="0">
    <w:p w14:paraId="471300D8" w14:textId="77777777" w:rsidR="00D96A9B" w:rsidRDefault="00D96A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200"/>
    <w:rsid w:val="008D7B49"/>
    <w:rsid w:val="009513EA"/>
    <w:rsid w:val="00C15F29"/>
    <w:rsid w:val="00D54200"/>
    <w:rsid w:val="00D9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506BF"/>
  <w15:docId w15:val="{36137BFA-AD5B-4155-9EE4-280A1EBAF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160" w:line="259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color w:val="000000"/>
      <w:spacing w:val="0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Calibri" w:hAnsi="Calibri"/>
      <w:color w:val="000000"/>
      <w:spacing w:val="0"/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  <w:color w:val="000000"/>
      <w:spacing w:val="0"/>
      <w:sz w:val="20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Интернет) Знак"/>
    <w:basedOn w:val="1"/>
    <w:link w:val="a5"/>
    <w:rPr>
      <w:rFonts w:ascii="Times New Roman" w:hAnsi="Times New Roman"/>
      <w:color w:val="000000"/>
      <w:spacing w:val="0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color w:val="000000"/>
      <w:spacing w:val="0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rFonts w:ascii="Calibri" w:hAnsi="Calibri"/>
      <w:color w:val="000000"/>
      <w:spacing w:val="0"/>
      <w:sz w:val="22"/>
    </w:rPr>
  </w:style>
  <w:style w:type="paragraph" w:customStyle="1" w:styleId="ConsPlusCell">
    <w:name w:val="ConsPlusCell"/>
    <w:link w:val="ConsPlusCell0"/>
    <w:pPr>
      <w:widowControl w:val="0"/>
    </w:pPr>
    <w:rPr>
      <w:rFonts w:ascii="Courier New" w:hAnsi="Courier New"/>
    </w:rPr>
  </w:style>
  <w:style w:type="character" w:customStyle="1" w:styleId="ConsPlusCell0">
    <w:name w:val="ConsPlusCell"/>
    <w:link w:val="ConsPlusCell"/>
    <w:rPr>
      <w:rFonts w:ascii="Courier New" w:hAnsi="Courier New"/>
      <w:color w:val="000000"/>
      <w:spacing w:val="0"/>
      <w:sz w:val="20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  <w:color w:val="000000"/>
      <w:spacing w:val="0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Tahoma" w:hAnsi="Tahoma"/>
      <w:sz w:val="18"/>
    </w:rPr>
  </w:style>
  <w:style w:type="character" w:customStyle="1" w:styleId="ConsPlusDocList0">
    <w:name w:val="ConsPlusDocList"/>
    <w:link w:val="ConsPlusDocList"/>
    <w:rPr>
      <w:rFonts w:ascii="Tahoma" w:hAnsi="Tahoma"/>
      <w:color w:val="000000"/>
      <w:spacing w:val="0"/>
      <w:sz w:val="18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  <w:color w:val="000000"/>
      <w:spacing w:val="0"/>
      <w:sz w:val="20"/>
    </w:rPr>
  </w:style>
  <w:style w:type="paragraph" w:customStyle="1" w:styleId="12">
    <w:name w:val="Гиперссылка1"/>
    <w:link w:val="a9"/>
    <w:rPr>
      <w:color w:val="0000FF"/>
      <w:sz w:val="22"/>
      <w:u w:val="single"/>
    </w:rPr>
  </w:style>
  <w:style w:type="character" w:styleId="a9">
    <w:name w:val="Hyperlink"/>
    <w:link w:val="12"/>
    <w:rPr>
      <w:rFonts w:ascii="Calibri" w:hAnsi="Calibri"/>
      <w:color w:val="0000FF"/>
      <w:spacing w:val="0"/>
      <w:sz w:val="22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color w:val="000000"/>
      <w:spacing w:val="0"/>
      <w:sz w:val="28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color w:val="000000"/>
      <w:spacing w:val="0"/>
      <w:sz w:val="2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pacing w:val="0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15">
    <w:name w:val="Основной шрифт абзаца1"/>
    <w:link w:val="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pacing w:val="0"/>
      <w:sz w:val="20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color w:val="000000"/>
      <w:spacing w:val="0"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  <w:color w:val="000000"/>
      <w:spacing w:val="0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ConsPlusTextList1">
    <w:name w:val="ConsPlusTextList1"/>
    <w:link w:val="ConsPlusTextList10"/>
    <w:pPr>
      <w:widowControl w:val="0"/>
    </w:pPr>
    <w:rPr>
      <w:rFonts w:ascii="Arial" w:hAnsi="Arial"/>
    </w:rPr>
  </w:style>
  <w:style w:type="character" w:customStyle="1" w:styleId="ConsPlusTextList10">
    <w:name w:val="ConsPlusTextList1"/>
    <w:link w:val="ConsPlusTextList1"/>
    <w:rPr>
      <w:rFonts w:ascii="Arial" w:hAnsi="Arial"/>
      <w:color w:val="000000"/>
      <w:spacing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2026-10-16T06:50:00Z</dcterms:created>
  <dcterms:modified xsi:type="dcterms:W3CDTF">2026-10-16T07:11:00Z</dcterms:modified>
</cp:coreProperties>
</file>